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tblGrid>
      <w:tr w:rsidR="004361D9">
        <w:trPr>
          <w:trHeight w:val="737"/>
        </w:trPr>
        <w:tc>
          <w:tcPr>
            <w:tcW w:w="5495" w:type="dxa"/>
            <w:vAlign w:val="center"/>
          </w:tcPr>
          <w:p w:rsidR="004361D9" w:rsidRDefault="00000000">
            <w:pPr>
              <w:jc w:val="left"/>
              <w:outlineLvl w:val="0"/>
              <w:rPr>
                <w:rFonts w:eastAsia="方正小标宋简体"/>
                <w:color w:val="000000" w:themeColor="text1"/>
                <w:sz w:val="36"/>
                <w:szCs w:val="36"/>
              </w:rPr>
            </w:pPr>
            <w:bookmarkStart w:id="0" w:name="_Toc21659"/>
            <w:r>
              <w:rPr>
                <w:rFonts w:eastAsia="方正小标宋简体"/>
                <w:color w:val="000000" w:themeColor="text1"/>
                <w:sz w:val="36"/>
                <w:szCs w:val="36"/>
              </w:rPr>
              <w:t>0805</w:t>
            </w:r>
            <w:r>
              <w:rPr>
                <w:rFonts w:eastAsia="方正小标宋简体" w:hint="eastAsia"/>
                <w:color w:val="000000" w:themeColor="text1"/>
                <w:sz w:val="36"/>
                <w:szCs w:val="36"/>
              </w:rPr>
              <w:t xml:space="preserve">  </w:t>
            </w:r>
            <w:r>
              <w:rPr>
                <w:rFonts w:eastAsia="方正小标宋简体"/>
                <w:color w:val="000000" w:themeColor="text1"/>
                <w:sz w:val="36"/>
                <w:szCs w:val="36"/>
              </w:rPr>
              <w:t>材料科学与工程</w:t>
            </w:r>
            <w:r>
              <w:rPr>
                <w:rFonts w:eastAsia="方正小标宋简体" w:hint="eastAsia"/>
                <w:color w:val="000000" w:themeColor="text1"/>
                <w:sz w:val="36"/>
                <w:szCs w:val="36"/>
              </w:rPr>
              <w:t>一级</w:t>
            </w:r>
            <w:r>
              <w:rPr>
                <w:rFonts w:eastAsia="方正小标宋简体"/>
                <w:color w:val="000000" w:themeColor="text1"/>
                <w:sz w:val="36"/>
                <w:szCs w:val="36"/>
              </w:rPr>
              <w:t>学科</w:t>
            </w:r>
            <w:bookmarkEnd w:id="0"/>
          </w:p>
        </w:tc>
      </w:tr>
      <w:tr w:rsidR="004361D9">
        <w:trPr>
          <w:trHeight w:val="737"/>
        </w:trPr>
        <w:tc>
          <w:tcPr>
            <w:tcW w:w="5495" w:type="dxa"/>
            <w:vAlign w:val="center"/>
          </w:tcPr>
          <w:p w:rsidR="004361D9" w:rsidRDefault="00000000">
            <w:pPr>
              <w:jc w:val="left"/>
              <w:outlineLvl w:val="0"/>
              <w:rPr>
                <w:rFonts w:eastAsia="方正小标宋简体"/>
                <w:color w:val="000000" w:themeColor="text1"/>
                <w:sz w:val="36"/>
                <w:szCs w:val="36"/>
              </w:rPr>
            </w:pPr>
            <w:bookmarkStart w:id="1" w:name="_Toc18658"/>
            <w:r>
              <w:rPr>
                <w:rFonts w:eastAsia="方正小标宋简体"/>
                <w:color w:val="000000" w:themeColor="text1"/>
                <w:sz w:val="36"/>
                <w:szCs w:val="36"/>
              </w:rPr>
              <w:t>博士、硕士学位</w:t>
            </w:r>
            <w:r>
              <w:rPr>
                <w:rFonts w:eastAsia="方正小标宋简体" w:hint="eastAsia"/>
                <w:color w:val="000000" w:themeColor="text1"/>
                <w:sz w:val="36"/>
                <w:szCs w:val="36"/>
              </w:rPr>
              <w:t>授予</w:t>
            </w:r>
            <w:r>
              <w:rPr>
                <w:rFonts w:eastAsia="方正小标宋简体"/>
                <w:color w:val="000000" w:themeColor="text1"/>
                <w:sz w:val="36"/>
                <w:szCs w:val="36"/>
              </w:rPr>
              <w:t>基本标准</w:t>
            </w:r>
            <w:bookmarkEnd w:id="1"/>
          </w:p>
        </w:tc>
      </w:tr>
    </w:tbl>
    <w:p w:rsidR="004361D9" w:rsidRDefault="004361D9">
      <w:pPr>
        <w:spacing w:line="520" w:lineRule="exact"/>
        <w:ind w:firstLineChars="200" w:firstLine="640"/>
        <w:jc w:val="center"/>
        <w:rPr>
          <w:rFonts w:eastAsia="黑体"/>
          <w:color w:val="000000" w:themeColor="text1"/>
          <w:sz w:val="32"/>
          <w:szCs w:val="32"/>
        </w:rPr>
      </w:pPr>
    </w:p>
    <w:p w:rsidR="004361D9" w:rsidRDefault="00000000">
      <w:pPr>
        <w:spacing w:line="480" w:lineRule="auto"/>
        <w:jc w:val="left"/>
        <w:rPr>
          <w:rFonts w:eastAsia="黑体"/>
          <w:color w:val="000000" w:themeColor="text1"/>
          <w:sz w:val="32"/>
          <w:szCs w:val="32"/>
          <w:shd w:val="pct10" w:color="auto" w:fill="FFFFFF"/>
        </w:rPr>
      </w:pPr>
      <w:r>
        <w:rPr>
          <w:rFonts w:eastAsia="黑体"/>
          <w:color w:val="000000" w:themeColor="text1"/>
          <w:sz w:val="32"/>
          <w:szCs w:val="32"/>
          <w:shd w:val="pct10" w:color="auto" w:fill="FFFFFF"/>
        </w:rPr>
        <w:t>第一部分</w:t>
      </w:r>
      <w:r>
        <w:rPr>
          <w:rFonts w:eastAsia="黑体"/>
          <w:color w:val="000000" w:themeColor="text1"/>
          <w:sz w:val="32"/>
          <w:szCs w:val="32"/>
          <w:shd w:val="pct10" w:color="auto" w:fill="FFFFFF"/>
        </w:rPr>
        <w:t xml:space="preserve"> </w:t>
      </w:r>
      <w:r>
        <w:rPr>
          <w:rFonts w:eastAsia="黑体"/>
          <w:color w:val="000000" w:themeColor="text1"/>
          <w:sz w:val="32"/>
          <w:szCs w:val="32"/>
          <w:shd w:val="pct10" w:color="auto" w:fill="FFFFFF"/>
        </w:rPr>
        <w:t>学科概况和主要研究方向</w:t>
      </w:r>
    </w:p>
    <w:p w:rsidR="004361D9" w:rsidRDefault="00000000">
      <w:pPr>
        <w:widowControl/>
        <w:spacing w:line="520" w:lineRule="exact"/>
        <w:ind w:firstLineChars="200" w:firstLine="600"/>
        <w:jc w:val="left"/>
        <w:rPr>
          <w:rFonts w:eastAsia="黑体"/>
          <w:color w:val="000000" w:themeColor="text1"/>
          <w:sz w:val="30"/>
          <w:szCs w:val="30"/>
        </w:rPr>
      </w:pPr>
      <w:r>
        <w:rPr>
          <w:rFonts w:eastAsia="黑体"/>
          <w:color w:val="000000" w:themeColor="text1"/>
          <w:sz w:val="30"/>
          <w:szCs w:val="30"/>
        </w:rPr>
        <w:t>一、学科定位与发展目标</w:t>
      </w:r>
    </w:p>
    <w:p w:rsidR="004361D9" w:rsidRDefault="00000000">
      <w:pPr>
        <w:pStyle w:val="a9"/>
        <w:spacing w:before="0" w:beforeAutospacing="0" w:after="0" w:afterAutospacing="0" w:line="52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材料科学与工程学科属于工学门类的一级学科，它主要研究材料的组成结构、合成加工、基本性质及使用性能等要素和它们之间相互关系的规律，并研究材料的生产过程及其技术。根据材料的组成形式，可分为金属材料、无机非金属材料、有机高分子材料和复合材料</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color w:val="000000" w:themeColor="text1"/>
          <w:kern w:val="2"/>
          <w:sz w:val="28"/>
          <w:szCs w:val="28"/>
        </w:rPr>
        <w:t>根据材料的性能特征，又可分为以力学性能为应用基础的结构材料和以物理及化学性能为应用基础的功能材料。材料科学与工程学科以数学、力学、物理学、化学和生物学等基础科学为基础，以加工制造等工程学科为服务和支撑对象，是一个理工结合、多学科交叉的新兴学科，其研究领域涉及自然科学、应用科学以及工程学。材料科学与其他工程学科的结合发展和相互丰富，充实了人们对自然科学的认识，推动和促进了科学技术的发展和进步。</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本学科源于</w:t>
      </w:r>
      <w:r>
        <w:rPr>
          <w:rFonts w:eastAsia="仿宋_GB2312"/>
          <w:color w:val="000000" w:themeColor="text1"/>
          <w:sz w:val="28"/>
          <w:szCs w:val="28"/>
        </w:rPr>
        <w:t>1921</w:t>
      </w:r>
      <w:r>
        <w:rPr>
          <w:rFonts w:eastAsia="仿宋_GB2312"/>
          <w:color w:val="000000" w:themeColor="text1"/>
          <w:sz w:val="28"/>
          <w:szCs w:val="28"/>
        </w:rPr>
        <w:t>年福中矿务大学采矿冶金科，</w:t>
      </w:r>
      <w:r>
        <w:rPr>
          <w:rFonts w:eastAsia="仿宋_GB2312"/>
          <w:color w:val="000000" w:themeColor="text1"/>
          <w:sz w:val="28"/>
          <w:szCs w:val="28"/>
        </w:rPr>
        <w:t xml:space="preserve"> 2008</w:t>
      </w:r>
      <w:r>
        <w:rPr>
          <w:rFonts w:eastAsia="仿宋_GB2312"/>
          <w:color w:val="000000" w:themeColor="text1"/>
          <w:sz w:val="28"/>
          <w:szCs w:val="28"/>
        </w:rPr>
        <w:t>年获河南省一级重点学科，</w:t>
      </w:r>
      <w:r>
        <w:rPr>
          <w:rFonts w:eastAsia="仿宋_GB2312"/>
          <w:color w:val="000000" w:themeColor="text1"/>
          <w:sz w:val="28"/>
          <w:szCs w:val="28"/>
        </w:rPr>
        <w:t>2011</w:t>
      </w:r>
      <w:r>
        <w:rPr>
          <w:rFonts w:eastAsia="仿宋_GB2312"/>
          <w:color w:val="000000" w:themeColor="text1"/>
          <w:sz w:val="28"/>
          <w:szCs w:val="28"/>
        </w:rPr>
        <w:t>年获材料科学与工程一级硕士点</w:t>
      </w:r>
      <w:r>
        <w:rPr>
          <w:rFonts w:eastAsia="仿宋_GB2312"/>
          <w:color w:val="000000" w:themeColor="text1"/>
          <w:sz w:val="28"/>
          <w:szCs w:val="28"/>
        </w:rPr>
        <w:t>2018</w:t>
      </w:r>
      <w:r>
        <w:rPr>
          <w:rFonts w:eastAsia="仿宋_GB2312"/>
          <w:color w:val="000000" w:themeColor="text1"/>
          <w:sz w:val="28"/>
          <w:szCs w:val="28"/>
        </w:rPr>
        <w:t>年获得材料科学与工程一级学科博士学位授予权。建有</w:t>
      </w:r>
      <w:r>
        <w:rPr>
          <w:rFonts w:eastAsia="仿宋_GB2312"/>
          <w:color w:val="000000" w:themeColor="text1"/>
          <w:sz w:val="28"/>
          <w:szCs w:val="28"/>
        </w:rPr>
        <w:t>“</w:t>
      </w:r>
      <w:r>
        <w:rPr>
          <w:rFonts w:eastAsia="仿宋_GB2312"/>
          <w:color w:val="000000" w:themeColor="text1"/>
          <w:sz w:val="28"/>
          <w:szCs w:val="28"/>
        </w:rPr>
        <w:t>煤炭节能减排材料与技术</w:t>
      </w:r>
      <w:r>
        <w:rPr>
          <w:rFonts w:eastAsia="仿宋_GB2312"/>
          <w:color w:val="000000" w:themeColor="text1"/>
          <w:sz w:val="28"/>
          <w:szCs w:val="28"/>
        </w:rPr>
        <w:t>”</w:t>
      </w:r>
      <w:r>
        <w:rPr>
          <w:rFonts w:eastAsia="仿宋_GB2312"/>
          <w:color w:val="000000" w:themeColor="text1"/>
          <w:sz w:val="28"/>
          <w:szCs w:val="28"/>
        </w:rPr>
        <w:t>河南省工程实验室、</w:t>
      </w:r>
      <w:r>
        <w:rPr>
          <w:rFonts w:eastAsia="仿宋_GB2312"/>
          <w:color w:val="000000" w:themeColor="text1"/>
          <w:sz w:val="28"/>
          <w:szCs w:val="28"/>
        </w:rPr>
        <w:t xml:space="preserve"> “</w:t>
      </w:r>
      <w:r>
        <w:rPr>
          <w:rFonts w:eastAsia="仿宋_GB2312"/>
          <w:color w:val="000000" w:themeColor="text1"/>
          <w:sz w:val="28"/>
          <w:szCs w:val="28"/>
        </w:rPr>
        <w:t>凝固技术与亚稳材料</w:t>
      </w:r>
      <w:r>
        <w:rPr>
          <w:rFonts w:eastAsia="仿宋_GB2312"/>
          <w:color w:val="000000" w:themeColor="text1"/>
          <w:sz w:val="28"/>
          <w:szCs w:val="28"/>
        </w:rPr>
        <w:t>”</w:t>
      </w:r>
      <w:r>
        <w:rPr>
          <w:rFonts w:eastAsia="仿宋_GB2312"/>
          <w:color w:val="000000" w:themeColor="text1"/>
          <w:sz w:val="28"/>
          <w:szCs w:val="28"/>
        </w:rPr>
        <w:t>院士工作站、</w:t>
      </w:r>
      <w:r>
        <w:rPr>
          <w:rFonts w:eastAsia="仿宋_GB2312"/>
          <w:color w:val="000000" w:themeColor="text1"/>
          <w:sz w:val="28"/>
          <w:szCs w:val="28"/>
        </w:rPr>
        <w:t>“</w:t>
      </w:r>
      <w:r>
        <w:rPr>
          <w:rFonts w:eastAsia="仿宋_GB2312"/>
          <w:color w:val="000000" w:themeColor="text1"/>
          <w:sz w:val="28"/>
          <w:szCs w:val="28"/>
        </w:rPr>
        <w:t>矿业材料</w:t>
      </w:r>
      <w:r>
        <w:rPr>
          <w:rFonts w:eastAsia="仿宋_GB2312"/>
          <w:color w:val="000000" w:themeColor="text1"/>
          <w:sz w:val="28"/>
          <w:szCs w:val="28"/>
        </w:rPr>
        <w:t>”</w:t>
      </w:r>
      <w:r>
        <w:rPr>
          <w:rFonts w:eastAsia="仿宋_GB2312"/>
          <w:color w:val="000000" w:themeColor="text1"/>
          <w:sz w:val="28"/>
          <w:szCs w:val="28"/>
        </w:rPr>
        <w:t>河南省创新型科技团队、</w:t>
      </w:r>
      <w:r>
        <w:rPr>
          <w:rFonts w:eastAsia="仿宋_GB2312"/>
          <w:color w:val="000000" w:themeColor="text1"/>
          <w:sz w:val="28"/>
          <w:szCs w:val="28"/>
        </w:rPr>
        <w:t>“</w:t>
      </w:r>
      <w:r>
        <w:rPr>
          <w:rFonts w:eastAsia="仿宋_GB2312"/>
          <w:color w:val="000000" w:themeColor="text1"/>
          <w:sz w:val="28"/>
          <w:szCs w:val="28"/>
        </w:rPr>
        <w:t>矿物加工与矿用材料</w:t>
      </w:r>
      <w:r>
        <w:rPr>
          <w:rFonts w:eastAsia="仿宋_GB2312"/>
          <w:color w:val="000000" w:themeColor="text1"/>
          <w:sz w:val="28"/>
          <w:szCs w:val="28"/>
        </w:rPr>
        <w:t>”</w:t>
      </w:r>
      <w:r>
        <w:rPr>
          <w:rFonts w:eastAsia="仿宋_GB2312"/>
          <w:color w:val="000000" w:themeColor="text1"/>
          <w:sz w:val="28"/>
          <w:szCs w:val="28"/>
        </w:rPr>
        <w:t>河南省高等学校工程技术研究中心等多个科研平台。近年来，承担了国家重大专项项目、国家自然科学基金重点项目等多项国家级重大项目。</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本学科立足于河南区域经济社会发展和材料行业创新发展需求，面向全国，努力建设矿用材料、新能源材料特色鲜明、国内一流、国际上有一定影响力的高水平研究学科。</w:t>
      </w:r>
    </w:p>
    <w:p w:rsidR="004361D9" w:rsidRDefault="00000000">
      <w:pPr>
        <w:widowControl/>
        <w:spacing w:line="520" w:lineRule="exact"/>
        <w:ind w:firstLineChars="200" w:firstLine="600"/>
        <w:jc w:val="left"/>
        <w:rPr>
          <w:rFonts w:eastAsia="黑体"/>
          <w:color w:val="000000" w:themeColor="text1"/>
          <w:sz w:val="30"/>
          <w:szCs w:val="30"/>
        </w:rPr>
      </w:pPr>
      <w:r>
        <w:rPr>
          <w:rFonts w:eastAsia="黑体"/>
          <w:color w:val="000000" w:themeColor="text1"/>
          <w:sz w:val="30"/>
          <w:szCs w:val="30"/>
        </w:rPr>
        <w:lastRenderedPageBreak/>
        <w:t>二、主要研究方向</w:t>
      </w:r>
    </w:p>
    <w:p w:rsidR="004361D9" w:rsidRDefault="00000000">
      <w:pPr>
        <w:spacing w:beforeLines="50" w:before="156" w:afterLines="50" w:after="156" w:line="440" w:lineRule="exact"/>
        <w:ind w:firstLineChars="200" w:firstLine="562"/>
        <w:rPr>
          <w:b/>
          <w:color w:val="000000" w:themeColor="text1"/>
          <w:sz w:val="28"/>
          <w:szCs w:val="28"/>
        </w:rPr>
      </w:pPr>
      <w:r>
        <w:rPr>
          <w:b/>
          <w:color w:val="000000" w:themeColor="text1"/>
          <w:sz w:val="28"/>
          <w:szCs w:val="28"/>
        </w:rPr>
        <w:t>1</w:t>
      </w:r>
      <w:r>
        <w:rPr>
          <w:b/>
          <w:color w:val="000000" w:themeColor="text1"/>
          <w:sz w:val="28"/>
          <w:szCs w:val="28"/>
        </w:rPr>
        <w:t>．</w:t>
      </w:r>
      <w:r>
        <w:rPr>
          <w:rFonts w:hint="eastAsia"/>
          <w:b/>
          <w:color w:val="000000" w:themeColor="text1"/>
          <w:sz w:val="28"/>
          <w:szCs w:val="28"/>
        </w:rPr>
        <w:t>矿业工程材料与资源循环利用</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hint="eastAsia"/>
          <w:color w:val="000000" w:themeColor="text1"/>
          <w:sz w:val="28"/>
          <w:szCs w:val="28"/>
        </w:rPr>
        <w:t>研究矿山工程环境中材料的组成、结构与性能，揭示水泥</w:t>
      </w:r>
      <w:proofErr w:type="gramStart"/>
      <w:r>
        <w:rPr>
          <w:rFonts w:eastAsia="仿宋_GB2312" w:hint="eastAsia"/>
          <w:color w:val="000000" w:themeColor="text1"/>
          <w:sz w:val="28"/>
          <w:szCs w:val="28"/>
        </w:rPr>
        <w:t>基材料</w:t>
      </w:r>
      <w:proofErr w:type="gramEnd"/>
      <w:r>
        <w:rPr>
          <w:rFonts w:eastAsia="仿宋_GB2312" w:hint="eastAsia"/>
          <w:color w:val="000000" w:themeColor="text1"/>
          <w:sz w:val="28"/>
          <w:szCs w:val="28"/>
        </w:rPr>
        <w:t>在煤矿环境中服役行为，提出低浓度瓦斯提纯与储存材料设计和制备方法；形成煤矸石、粉煤灰、赤泥等固废制备矿用材料的理论与技术，开发高性能矿用水泥基材料、矿山充填材料等系列矿用材料。</w:t>
      </w:r>
    </w:p>
    <w:p w:rsidR="004361D9" w:rsidRDefault="00000000">
      <w:pPr>
        <w:spacing w:beforeLines="50" w:before="156" w:afterLines="50" w:after="156" w:line="520" w:lineRule="exact"/>
        <w:ind w:firstLineChars="200" w:firstLine="562"/>
        <w:rPr>
          <w:b/>
          <w:color w:val="000000" w:themeColor="text1"/>
          <w:sz w:val="28"/>
          <w:szCs w:val="28"/>
        </w:rPr>
      </w:pPr>
      <w:r>
        <w:rPr>
          <w:b/>
          <w:color w:val="000000" w:themeColor="text1"/>
          <w:sz w:val="28"/>
          <w:szCs w:val="28"/>
        </w:rPr>
        <w:t>2</w:t>
      </w:r>
      <w:r>
        <w:rPr>
          <w:b/>
          <w:color w:val="000000" w:themeColor="text1"/>
          <w:sz w:val="28"/>
          <w:szCs w:val="28"/>
        </w:rPr>
        <w:t>．</w:t>
      </w:r>
      <w:r>
        <w:rPr>
          <w:rFonts w:hint="eastAsia"/>
          <w:b/>
          <w:color w:val="000000" w:themeColor="text1"/>
          <w:sz w:val="28"/>
          <w:szCs w:val="28"/>
        </w:rPr>
        <w:t>高性能金属材料及成形技术</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hint="eastAsia"/>
          <w:color w:val="000000" w:themeColor="text1"/>
          <w:sz w:val="28"/>
          <w:szCs w:val="28"/>
        </w:rPr>
        <w:t>主要研究非平衡条件下材料制备理论及方法、功能涂层制备理论与技术，严酷工况环境下的摩擦和磨损规律及防护机理、快速凝固喷射成形理论与技术、薄壁轻金属、高强高韧铸钢与球墨铸铁等特种成形技术，煤矿</w:t>
      </w:r>
      <w:proofErr w:type="gramStart"/>
      <w:r>
        <w:rPr>
          <w:rFonts w:eastAsia="仿宋_GB2312" w:hint="eastAsia"/>
          <w:color w:val="000000" w:themeColor="text1"/>
          <w:sz w:val="28"/>
          <w:szCs w:val="28"/>
        </w:rPr>
        <w:t>用耐摩和</w:t>
      </w:r>
      <w:proofErr w:type="gramEnd"/>
      <w:r>
        <w:rPr>
          <w:rFonts w:eastAsia="仿宋_GB2312" w:hint="eastAsia"/>
          <w:color w:val="000000" w:themeColor="text1"/>
          <w:sz w:val="28"/>
          <w:szCs w:val="28"/>
        </w:rPr>
        <w:t>抗磨铸钢材料及全套热加工工装及工艺。</w:t>
      </w:r>
    </w:p>
    <w:p w:rsidR="004361D9" w:rsidRDefault="00000000">
      <w:pPr>
        <w:spacing w:beforeLines="50" w:before="156" w:afterLines="50" w:after="156" w:line="520" w:lineRule="exact"/>
        <w:ind w:firstLineChars="200" w:firstLine="562"/>
        <w:rPr>
          <w:b/>
          <w:color w:val="000000" w:themeColor="text1"/>
          <w:sz w:val="28"/>
          <w:szCs w:val="28"/>
        </w:rPr>
      </w:pPr>
      <w:r>
        <w:rPr>
          <w:b/>
          <w:color w:val="000000" w:themeColor="text1"/>
          <w:sz w:val="28"/>
          <w:szCs w:val="28"/>
        </w:rPr>
        <w:t>3</w:t>
      </w:r>
      <w:r>
        <w:rPr>
          <w:b/>
          <w:color w:val="000000" w:themeColor="text1"/>
          <w:sz w:val="28"/>
          <w:szCs w:val="28"/>
        </w:rPr>
        <w:t>．</w:t>
      </w:r>
      <w:r>
        <w:rPr>
          <w:rFonts w:hint="eastAsia"/>
          <w:b/>
          <w:color w:val="000000" w:themeColor="text1"/>
          <w:sz w:val="28"/>
          <w:szCs w:val="28"/>
        </w:rPr>
        <w:t>新型功能材料</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hint="eastAsia"/>
          <w:color w:val="000000" w:themeColor="text1"/>
          <w:sz w:val="28"/>
          <w:szCs w:val="28"/>
        </w:rPr>
        <w:t>设计和开发应用于环境监测与治理、能源转化、生物医药等领域新型功能材料。主要研究氧化物半导体材料、气敏材料、高分子水凝胶、新型二维材料、超硬材料的结构设计与新能调控，开发和设计具有高活性、高选择性、可在温和条件下反应的绿色催化剂。</w:t>
      </w:r>
    </w:p>
    <w:p w:rsidR="004361D9" w:rsidRDefault="00000000">
      <w:pPr>
        <w:spacing w:beforeLines="50" w:before="156" w:afterLines="50" w:after="156" w:line="520" w:lineRule="exact"/>
        <w:ind w:firstLineChars="200" w:firstLine="562"/>
        <w:rPr>
          <w:b/>
          <w:color w:val="000000" w:themeColor="text1"/>
          <w:sz w:val="28"/>
          <w:szCs w:val="28"/>
        </w:rPr>
      </w:pPr>
      <w:r>
        <w:rPr>
          <w:b/>
          <w:color w:val="000000" w:themeColor="text1"/>
          <w:sz w:val="28"/>
          <w:szCs w:val="28"/>
        </w:rPr>
        <w:t>4</w:t>
      </w:r>
      <w:r>
        <w:rPr>
          <w:b/>
          <w:color w:val="000000" w:themeColor="text1"/>
          <w:sz w:val="28"/>
          <w:szCs w:val="28"/>
        </w:rPr>
        <w:t>．</w:t>
      </w:r>
      <w:r>
        <w:rPr>
          <w:rFonts w:hint="eastAsia"/>
          <w:b/>
          <w:color w:val="000000" w:themeColor="text1"/>
          <w:sz w:val="28"/>
          <w:szCs w:val="28"/>
        </w:rPr>
        <w:t>储能材料</w:t>
      </w:r>
    </w:p>
    <w:p w:rsidR="004361D9" w:rsidRDefault="00000000">
      <w:pPr>
        <w:adjustRightInd w:val="0"/>
        <w:snapToGrid w:val="0"/>
        <w:spacing w:line="520" w:lineRule="exact"/>
        <w:ind w:firstLineChars="200" w:firstLine="560"/>
        <w:rPr>
          <w:rFonts w:eastAsia="仿宋_GB2312"/>
          <w:color w:val="000000" w:themeColor="text1"/>
          <w:sz w:val="28"/>
          <w:szCs w:val="28"/>
        </w:rPr>
      </w:pPr>
      <w:proofErr w:type="gramStart"/>
      <w:r>
        <w:rPr>
          <w:rFonts w:eastAsia="仿宋_GB2312" w:hint="eastAsia"/>
          <w:color w:val="000000" w:themeColor="text1"/>
          <w:sz w:val="28"/>
          <w:szCs w:val="28"/>
        </w:rPr>
        <w:t>面向碳达峰</w:t>
      </w:r>
      <w:proofErr w:type="gramEnd"/>
      <w:r>
        <w:rPr>
          <w:rFonts w:eastAsia="仿宋_GB2312" w:hint="eastAsia"/>
          <w:color w:val="000000" w:themeColor="text1"/>
          <w:sz w:val="28"/>
          <w:szCs w:val="28"/>
        </w:rPr>
        <w:t>和</w:t>
      </w:r>
      <w:proofErr w:type="gramStart"/>
      <w:r>
        <w:rPr>
          <w:rFonts w:eastAsia="仿宋_GB2312" w:hint="eastAsia"/>
          <w:color w:val="000000" w:themeColor="text1"/>
          <w:sz w:val="28"/>
          <w:szCs w:val="28"/>
        </w:rPr>
        <w:t>碳中和</w:t>
      </w:r>
      <w:proofErr w:type="gramEnd"/>
      <w:r>
        <w:rPr>
          <w:rFonts w:eastAsia="仿宋_GB2312" w:hint="eastAsia"/>
          <w:color w:val="000000" w:themeColor="text1"/>
          <w:sz w:val="28"/>
          <w:szCs w:val="28"/>
        </w:rPr>
        <w:t>的国家需求，主要研究应用于能源存储的新型材料，</w:t>
      </w:r>
      <w:proofErr w:type="gramStart"/>
      <w:r>
        <w:rPr>
          <w:rFonts w:eastAsia="仿宋_GB2312" w:hint="eastAsia"/>
          <w:color w:val="000000" w:themeColor="text1"/>
          <w:sz w:val="28"/>
          <w:szCs w:val="28"/>
        </w:rPr>
        <w:t>包括锂离</w:t>
      </w:r>
      <w:proofErr w:type="gramEnd"/>
      <w:r>
        <w:rPr>
          <w:rFonts w:eastAsia="仿宋_GB2312" w:hint="eastAsia"/>
          <w:color w:val="000000" w:themeColor="text1"/>
          <w:sz w:val="28"/>
          <w:szCs w:val="28"/>
        </w:rPr>
        <w:t>/</w:t>
      </w:r>
      <w:r>
        <w:rPr>
          <w:rFonts w:eastAsia="仿宋_GB2312" w:hint="eastAsia"/>
          <w:color w:val="000000" w:themeColor="text1"/>
          <w:sz w:val="28"/>
          <w:szCs w:val="28"/>
        </w:rPr>
        <w:t>钠离子电池的电极材料、超级电容器的电极材料、金属与非金属储氢材料。分析材料的微观结构对储能性能的调控机理，设计</w:t>
      </w:r>
      <w:proofErr w:type="gramStart"/>
      <w:r>
        <w:rPr>
          <w:rFonts w:eastAsia="仿宋_GB2312" w:hint="eastAsia"/>
          <w:color w:val="000000" w:themeColor="text1"/>
          <w:sz w:val="28"/>
          <w:szCs w:val="28"/>
        </w:rPr>
        <w:t>具有具有</w:t>
      </w:r>
      <w:proofErr w:type="gramEnd"/>
      <w:r>
        <w:rPr>
          <w:rFonts w:eastAsia="仿宋_GB2312" w:hint="eastAsia"/>
          <w:color w:val="000000" w:themeColor="text1"/>
          <w:sz w:val="28"/>
          <w:szCs w:val="28"/>
        </w:rPr>
        <w:t>良好结构稳定性与储能性能的新型</w:t>
      </w:r>
      <w:proofErr w:type="gramStart"/>
      <w:r>
        <w:rPr>
          <w:rFonts w:eastAsia="仿宋_GB2312" w:hint="eastAsia"/>
          <w:color w:val="000000" w:themeColor="text1"/>
          <w:sz w:val="28"/>
          <w:szCs w:val="28"/>
        </w:rPr>
        <w:t>锂</w:t>
      </w:r>
      <w:proofErr w:type="gramEnd"/>
      <w:r>
        <w:rPr>
          <w:rFonts w:eastAsia="仿宋_GB2312" w:hint="eastAsia"/>
          <w:color w:val="000000" w:themeColor="text1"/>
          <w:sz w:val="28"/>
          <w:szCs w:val="28"/>
        </w:rPr>
        <w:t>离子</w:t>
      </w:r>
      <w:r>
        <w:rPr>
          <w:rFonts w:eastAsia="仿宋_GB2312" w:hint="eastAsia"/>
          <w:color w:val="000000" w:themeColor="text1"/>
          <w:sz w:val="28"/>
          <w:szCs w:val="28"/>
        </w:rPr>
        <w:t>/</w:t>
      </w:r>
      <w:r>
        <w:rPr>
          <w:rFonts w:eastAsia="仿宋_GB2312" w:hint="eastAsia"/>
          <w:color w:val="000000" w:themeColor="text1"/>
          <w:sz w:val="28"/>
          <w:szCs w:val="28"/>
        </w:rPr>
        <w:t>钠离子电极材料、隔膜、电解液与储氢材料。</w:t>
      </w:r>
    </w:p>
    <w:p w:rsidR="004361D9" w:rsidRDefault="004361D9">
      <w:pPr>
        <w:spacing w:line="520" w:lineRule="exact"/>
        <w:ind w:firstLineChars="200" w:firstLine="640"/>
        <w:jc w:val="center"/>
        <w:rPr>
          <w:rFonts w:eastAsia="黑体"/>
          <w:color w:val="000000" w:themeColor="text1"/>
          <w:sz w:val="32"/>
          <w:szCs w:val="32"/>
        </w:rPr>
      </w:pPr>
    </w:p>
    <w:p w:rsidR="004361D9" w:rsidRDefault="00000000">
      <w:pPr>
        <w:spacing w:line="480" w:lineRule="auto"/>
        <w:jc w:val="left"/>
        <w:rPr>
          <w:rFonts w:eastAsia="黑体"/>
          <w:color w:val="000000" w:themeColor="text1"/>
          <w:sz w:val="32"/>
          <w:szCs w:val="32"/>
          <w:shd w:val="pct10" w:color="auto" w:fill="FFFFFF"/>
        </w:rPr>
      </w:pPr>
      <w:r>
        <w:rPr>
          <w:rFonts w:eastAsia="黑体"/>
          <w:color w:val="000000" w:themeColor="text1"/>
          <w:sz w:val="32"/>
          <w:szCs w:val="32"/>
          <w:shd w:val="pct10" w:color="auto" w:fill="FFFFFF"/>
        </w:rPr>
        <w:t>第二部分</w:t>
      </w:r>
      <w:r>
        <w:rPr>
          <w:rFonts w:eastAsia="黑体"/>
          <w:color w:val="000000" w:themeColor="text1"/>
          <w:sz w:val="32"/>
          <w:szCs w:val="32"/>
          <w:shd w:val="pct10" w:color="auto" w:fill="FFFFFF"/>
        </w:rPr>
        <w:t xml:space="preserve"> </w:t>
      </w:r>
      <w:r>
        <w:rPr>
          <w:rFonts w:eastAsia="黑体"/>
          <w:color w:val="000000" w:themeColor="text1"/>
          <w:sz w:val="32"/>
          <w:szCs w:val="32"/>
          <w:shd w:val="pct10" w:color="auto" w:fill="FFFFFF"/>
        </w:rPr>
        <w:t>授予博士学位基本标准</w:t>
      </w:r>
    </w:p>
    <w:p w:rsidR="004361D9" w:rsidRDefault="00000000">
      <w:pPr>
        <w:widowControl/>
        <w:spacing w:line="520" w:lineRule="exact"/>
        <w:ind w:firstLineChars="200" w:firstLine="600"/>
        <w:jc w:val="left"/>
        <w:rPr>
          <w:rFonts w:eastAsia="黑体"/>
          <w:color w:val="000000" w:themeColor="text1"/>
          <w:sz w:val="30"/>
          <w:szCs w:val="30"/>
        </w:rPr>
      </w:pPr>
      <w:r>
        <w:rPr>
          <w:rFonts w:eastAsia="黑体"/>
          <w:color w:val="000000" w:themeColor="text1"/>
          <w:sz w:val="30"/>
          <w:szCs w:val="30"/>
        </w:rPr>
        <w:t>一、获本学科博士学位应掌握的基本知识及结构</w:t>
      </w:r>
    </w:p>
    <w:p w:rsidR="004361D9" w:rsidRDefault="00000000">
      <w:pPr>
        <w:pStyle w:val="11"/>
        <w:spacing w:line="520" w:lineRule="exact"/>
        <w:ind w:firstLine="560"/>
        <w:rPr>
          <w:rFonts w:eastAsia="仿宋_GB2312"/>
          <w:color w:val="000000" w:themeColor="text1"/>
          <w:sz w:val="28"/>
          <w:szCs w:val="28"/>
        </w:rPr>
      </w:pPr>
      <w:r>
        <w:rPr>
          <w:rFonts w:eastAsia="仿宋_GB2312"/>
          <w:color w:val="000000" w:themeColor="text1"/>
          <w:sz w:val="28"/>
          <w:szCs w:val="28"/>
        </w:rPr>
        <w:t>针对材料科学与工程学科的综合交叉特色和</w:t>
      </w:r>
      <w:r>
        <w:rPr>
          <w:rFonts w:eastAsia="仿宋_GB2312"/>
          <w:color w:val="000000" w:themeColor="text1"/>
          <w:sz w:val="28"/>
          <w:szCs w:val="28"/>
        </w:rPr>
        <w:t>“</w:t>
      </w:r>
      <w:r>
        <w:rPr>
          <w:rFonts w:eastAsia="仿宋_GB2312"/>
          <w:color w:val="000000" w:themeColor="text1"/>
          <w:sz w:val="28"/>
          <w:szCs w:val="28"/>
        </w:rPr>
        <w:t>大材料</w:t>
      </w:r>
      <w:r>
        <w:rPr>
          <w:rFonts w:eastAsia="仿宋_GB2312"/>
          <w:color w:val="000000" w:themeColor="text1"/>
          <w:sz w:val="28"/>
          <w:szCs w:val="28"/>
        </w:rPr>
        <w:t>”</w:t>
      </w:r>
      <w:r>
        <w:rPr>
          <w:rFonts w:eastAsia="仿宋_GB2312"/>
          <w:color w:val="000000" w:themeColor="text1"/>
          <w:sz w:val="28"/>
          <w:szCs w:val="28"/>
        </w:rPr>
        <w:t>的发展趋势，获得本学科博士学位者应具有系统全面的综合性知识结构。主要包括：</w:t>
      </w:r>
    </w:p>
    <w:p w:rsidR="004361D9" w:rsidRDefault="00000000">
      <w:pPr>
        <w:pStyle w:val="11"/>
        <w:spacing w:line="520" w:lineRule="exact"/>
        <w:ind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1</w:t>
      </w:r>
      <w:r>
        <w:rPr>
          <w:rFonts w:eastAsia="仿宋_GB2312"/>
          <w:color w:val="000000" w:themeColor="text1"/>
          <w:sz w:val="28"/>
          <w:szCs w:val="28"/>
        </w:rPr>
        <w:t>）坚实宽广的基础理论知识，例如，固体物理、固体化学、物理化学、数理统计、数学物理方程等。数学、物理、化学等自然科学是本学科的重要理论基础，是本学科博士生深入研究各种复杂材料体系的基石。</w:t>
      </w:r>
    </w:p>
    <w:p w:rsidR="004361D9" w:rsidRDefault="00000000">
      <w:pPr>
        <w:pStyle w:val="11"/>
        <w:spacing w:line="520" w:lineRule="exact"/>
        <w:ind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2</w:t>
      </w:r>
      <w:r>
        <w:rPr>
          <w:rFonts w:eastAsia="仿宋_GB2312"/>
          <w:color w:val="000000" w:themeColor="text1"/>
          <w:sz w:val="28"/>
          <w:szCs w:val="28"/>
        </w:rPr>
        <w:t>）扎实深入的专业知识，包括材料科学与工程一级学科通用专业知识，以及下属研究方向专业知识，例如，材料科学基础、材料工程基础、材料力学性能、材料物理性能、晶体学原理、材料热力学与动力学等。材料科学与工程学科的相关概念、理论及其运用构建起了本学科博士生知识结构的核心。</w:t>
      </w:r>
    </w:p>
    <w:p w:rsidR="004361D9" w:rsidRDefault="00000000">
      <w:pPr>
        <w:pStyle w:val="11"/>
        <w:spacing w:line="520" w:lineRule="exact"/>
        <w:ind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3</w:t>
      </w:r>
      <w:r>
        <w:rPr>
          <w:rFonts w:eastAsia="仿宋_GB2312"/>
          <w:color w:val="000000" w:themeColor="text1"/>
          <w:sz w:val="28"/>
          <w:szCs w:val="28"/>
        </w:rPr>
        <w:t>）全面掌握本工程学科与相关学科常用的研究方法、实验技能、测试手段、仪器设备、分析软件、计算工具等是本学科博士生开展高质量科学研究的必要条件。</w:t>
      </w:r>
    </w:p>
    <w:p w:rsidR="004361D9" w:rsidRDefault="00000000">
      <w:pPr>
        <w:pStyle w:val="11"/>
        <w:spacing w:line="520" w:lineRule="exact"/>
        <w:ind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4</w:t>
      </w:r>
      <w:r>
        <w:rPr>
          <w:rFonts w:eastAsia="仿宋_GB2312"/>
          <w:color w:val="000000" w:themeColor="text1"/>
          <w:sz w:val="28"/>
          <w:szCs w:val="28"/>
        </w:rPr>
        <w:t>）根据所在研究方向与其他学科，如机械工程、电子信息技术、环境工程、生物医药等学科的相互交叉，主动拓展知识面。这些相关学科，给材料学研究提供了新的手段和测试思路，对材料提出了更高更特殊的要求，只有充分认识到学科交叉的重要性，才能使材料学发展进入一个新的阶段。同时，跟踪学科领域前沿最新知识是本学科博士生完成创新性研究工作的关键。</w:t>
      </w:r>
    </w:p>
    <w:p w:rsidR="004361D9" w:rsidRDefault="00000000">
      <w:pPr>
        <w:pStyle w:val="11"/>
        <w:spacing w:line="520" w:lineRule="exact"/>
        <w:ind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5</w:t>
      </w:r>
      <w:r>
        <w:rPr>
          <w:rFonts w:eastAsia="仿宋_GB2312"/>
          <w:color w:val="000000" w:themeColor="text1"/>
          <w:sz w:val="28"/>
          <w:szCs w:val="28"/>
        </w:rPr>
        <w:t>）至少掌握一门外国语，能熟练运用外语进行文献阅读、论文写作，以及与国际同行学术交流等活动。</w:t>
      </w:r>
    </w:p>
    <w:p w:rsidR="004361D9" w:rsidRDefault="00000000">
      <w:pPr>
        <w:widowControl/>
        <w:spacing w:line="520" w:lineRule="exact"/>
        <w:ind w:firstLineChars="200" w:firstLine="600"/>
        <w:jc w:val="left"/>
        <w:rPr>
          <w:rFonts w:eastAsia="黑体"/>
          <w:color w:val="000000" w:themeColor="text1"/>
          <w:sz w:val="30"/>
          <w:szCs w:val="30"/>
        </w:rPr>
      </w:pPr>
      <w:r>
        <w:rPr>
          <w:rFonts w:eastAsia="黑体"/>
          <w:color w:val="000000" w:themeColor="text1"/>
          <w:sz w:val="30"/>
          <w:szCs w:val="30"/>
        </w:rPr>
        <w:t>二、获本学科博士学位应具备的基本素质</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1.</w:t>
      </w:r>
      <w:r>
        <w:rPr>
          <w:rFonts w:eastAsia="黑体"/>
          <w:color w:val="000000" w:themeColor="text1"/>
          <w:sz w:val="28"/>
          <w:szCs w:val="28"/>
        </w:rPr>
        <w:t>学术素养</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首先，应具有坚定的社会主义信念、爱国主义精神和社会责任感，具有良好的科研道德和为科学献身的精神，具有辩证唯物主义的世界观，崇尚科学，追求卓越。具有严谨求实的科学态度、勇于创新的工作作风。其次，应热爱材料科学与工程材料学科，熟知学科的发展概况和发展规律，深刻本学科特点。掌握坚实的基础理论和系统的专门知识，有较宽的知识面和较强的自学能力，具有从事科学研究或独立担负专门技术工作的能力。具备良好的学术潜力和强烈的创新意识，能持久地从事材料方面基础理论研究和工程技术研究，具备发现问题、分析问题、解决问题的能力。具有敢于质疑权威、善于发现问题、积极探索规律、勤于总结成果等学术素养。再次，掌握并尊重与本学科相关的知识产权，在研究过程中，要对本领域相关材料的发现权、相关观点的发明权准确表述，具有实事求是的科学精神、严谨的科学态度，避免重复研究甚至剽窃他人成果。遵循学术研究伦理，具有高度的社会责任感，自觉运用学科知识引领科技发展，人类文明。</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2.</w:t>
      </w:r>
      <w:r>
        <w:rPr>
          <w:rFonts w:eastAsia="黑体"/>
          <w:color w:val="000000" w:themeColor="text1"/>
          <w:sz w:val="28"/>
          <w:szCs w:val="28"/>
        </w:rPr>
        <w:t>学术道德</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倡导实事求是、坚持真理、学风严谨的优良风气，发扬学术民主，鼓励学术创新；正确对待学术研究中的名和</w:t>
      </w:r>
      <w:proofErr w:type="gramStart"/>
      <w:r>
        <w:rPr>
          <w:rFonts w:eastAsia="仿宋_GB2312"/>
          <w:color w:val="000000" w:themeColor="text1"/>
          <w:sz w:val="28"/>
          <w:szCs w:val="28"/>
        </w:rPr>
        <w:t>利；</w:t>
      </w:r>
      <w:proofErr w:type="gramEnd"/>
      <w:r>
        <w:rPr>
          <w:rFonts w:eastAsia="仿宋_GB2312"/>
          <w:color w:val="000000" w:themeColor="text1"/>
          <w:sz w:val="28"/>
          <w:szCs w:val="28"/>
        </w:rPr>
        <w:t>坚决反对在科学研究中沽名钓誉、弄虚作假，树立良好的学术道德。</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一）在学术活动中，应严格遵守国家有关法律、法规，及学校等部门相关的规章制度，要遵从并符合社会准则。要具有献身科技、服务社会的使命感和责任感，瞄准国家对于材料学研究的重大需求，解决各项科技发展中对于材料各种性能的关键性要求。</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（二）具有法制观念，尊重他人的知识产权，尊重他人劳动和权益，遵循学术界关于引证的公认的准则，按照有关规定引用和应用他人的研究成果。不得以引用的方式将他人成果充作自己的学术成果；</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三）合作作品应按照当事人对科学研究成果所作贡献大小并根据本人自愿原则依次顺序署名，或遵从学科署名惯例或作者共同的约定。任何合作作品在发表前要经过所有署名人审阅，所有署名人均应对作品承担相应责任，作品主持人应对作品负主要责任。</w:t>
      </w:r>
    </w:p>
    <w:p w:rsidR="004361D9" w:rsidRDefault="00000000">
      <w:pPr>
        <w:numPr>
          <w:ilvl w:val="0"/>
          <w:numId w:val="1"/>
        </w:num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在对自己或他人的作品进行介绍、评价时，应遵循客观、公正、准确的原则，不迷信权威，也不做无根据的批评。</w:t>
      </w:r>
    </w:p>
    <w:p w:rsidR="004361D9" w:rsidRDefault="00000000">
      <w:pPr>
        <w:numPr>
          <w:ilvl w:val="0"/>
          <w:numId w:val="1"/>
        </w:num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应严格遵守和维护国家安全、信息安全等方面的规定，高度重视保密工作，尤其是在涉及特殊用途的材料研究中，做到不该看的不看、不该问的不问、不该说的不说。</w:t>
      </w:r>
    </w:p>
    <w:p w:rsidR="004361D9" w:rsidRDefault="00000000">
      <w:pPr>
        <w:numPr>
          <w:ilvl w:val="0"/>
          <w:numId w:val="1"/>
        </w:num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对于材料研究的结果，不得有剽窃、抄袭、篡改实验数据、伪造，要真实客观记录实验结果，科学分析，不能以偏概全。</w:t>
      </w:r>
    </w:p>
    <w:p w:rsidR="004361D9" w:rsidRDefault="00000000">
      <w:pPr>
        <w:widowControl/>
        <w:spacing w:line="520" w:lineRule="exact"/>
        <w:ind w:firstLineChars="200" w:firstLine="600"/>
        <w:jc w:val="left"/>
        <w:rPr>
          <w:rFonts w:eastAsia="黑体"/>
          <w:color w:val="000000" w:themeColor="text1"/>
          <w:sz w:val="30"/>
          <w:szCs w:val="30"/>
        </w:rPr>
      </w:pPr>
      <w:r>
        <w:rPr>
          <w:rFonts w:eastAsia="黑体"/>
          <w:color w:val="000000" w:themeColor="text1"/>
          <w:sz w:val="30"/>
          <w:szCs w:val="30"/>
        </w:rPr>
        <w:t>三、获本学科博士学位应具备的基本学术能力</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1.</w:t>
      </w:r>
      <w:r>
        <w:rPr>
          <w:rFonts w:eastAsia="黑体"/>
          <w:color w:val="000000" w:themeColor="text1"/>
          <w:sz w:val="28"/>
          <w:szCs w:val="28"/>
        </w:rPr>
        <w:t>获取知识能力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对材料科学与工程学科及相关学科相关领域的学术研究前沿动态把握准确，能够通过各种方式，如课堂学习、查阅文献、设计实验、交流合作等，切实掌握材料学的发展方向及最新的研究进展，有效获取专业知识和研究方法。在研究中要始终保持高度敏感性和敏锐的学术洞察力，发现该材料的特殊之处和本质，抓住关键性问题，瞄准能解决重大科学问题或工程问题，解决亟待解决的、同社会发展及人民生活息息相关的材料领域瓶颈。随时关注新理论和新方法，同自身研究的材料结合起来，具有知识更新和终身学习的能力。</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2.</w:t>
      </w:r>
      <w:r>
        <w:rPr>
          <w:rFonts w:eastAsia="黑体"/>
          <w:color w:val="000000" w:themeColor="text1"/>
          <w:sz w:val="28"/>
          <w:szCs w:val="28"/>
        </w:rPr>
        <w:t>学术鉴别能力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本学科的博士生应具有较强的学术鉴别能力。学术鉴别力主要体现在对研究问题、研究过程和已有成果的甄别能力上。针对研究问题，要善于判断某个问题在本学科中的地位和作用，寻找学科中应该研究的关键问题。解决材料研究中的科学问题或工程应用中迫切需要的问题。能够正确判断研究方法，如材料制备方法或性能测试方法的合理性、先进性和创造性。针对已有成果，既要</w:t>
      </w:r>
      <w:proofErr w:type="gramStart"/>
      <w:r>
        <w:rPr>
          <w:rFonts w:eastAsia="仿宋_GB2312"/>
          <w:color w:val="000000" w:themeColor="text1"/>
          <w:sz w:val="28"/>
          <w:szCs w:val="28"/>
        </w:rPr>
        <w:t>要</w:t>
      </w:r>
      <w:proofErr w:type="gramEnd"/>
      <w:r>
        <w:rPr>
          <w:rFonts w:eastAsia="仿宋_GB2312"/>
          <w:color w:val="000000" w:themeColor="text1"/>
          <w:sz w:val="28"/>
          <w:szCs w:val="28"/>
        </w:rPr>
        <w:t>做到尊重，又要勇于质疑。尊重已有成果意味着充分正确理解和虚心学习他人工作；质疑已有成果意味着要客观公正地看待已有成果的不足甚或错误，修正或改正存在的问题。只有具备良好的学术鉴别能力，才能为自己的学术研究寻找一个合理的起点，并找到一条正确的科研道路。</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3.</w:t>
      </w:r>
      <w:r>
        <w:rPr>
          <w:rFonts w:eastAsia="黑体"/>
          <w:color w:val="000000" w:themeColor="text1"/>
          <w:sz w:val="28"/>
          <w:szCs w:val="28"/>
        </w:rPr>
        <w:t>科学研究能力</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发现和分析存在的问题是博士研究生的首要能力之一。针对国内外研究现状，遵循材料学研究的基本方法及客观规律，熟练综合地运用基础科学的理论和分析方法，归纳出需要解决的材料学问题，综合系统运用所学的理论知识，结合工程实践和实验结果，提出有价值的研究问题，提出科学的解决方案，通过严谨的科学实验，最终获得有价值的科研成果。独立开展高水平的研究也是本学科博士生必备的能力之一。独立开展学术研究主要包括具备提出所研究问题的总体研究方案，分析其可行性，确定研究内容，提出切实可行的技术路线，以及善于总结可行研究成果等。</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4.</w:t>
      </w:r>
      <w:r>
        <w:rPr>
          <w:rFonts w:eastAsia="黑体"/>
          <w:color w:val="000000" w:themeColor="text1"/>
          <w:sz w:val="28"/>
          <w:szCs w:val="28"/>
        </w:rPr>
        <w:t>学术创新能力</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根据工程学科的特点，本学科博士生的学术创新能力主要体现在以下几个方面：通过揭示材料的微观机理提出新的材料理论或完善、修正已有理论体系；通过精确实验获取有价值的数据和掌握获取数据的新方法；建立新的模型以及对已有模型进行改进；发展新的材料制备技术以及对已有技术进行修正；获得新的性能或在已有的性能上有新的突破；提出新的材料设计准则，研制出新型材料；在材料工程应用和解决社会需求方面做出有价值的研究。</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5.</w:t>
      </w:r>
      <w:r>
        <w:rPr>
          <w:rFonts w:eastAsia="黑体"/>
          <w:color w:val="000000" w:themeColor="text1"/>
          <w:sz w:val="28"/>
          <w:szCs w:val="28"/>
        </w:rPr>
        <w:t>学术交流能力</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博士研究生须参加一定数量的学术活动与学术报告，博士研究生在读期间需要作一定次数的学术报告，并参加全国和国际学术会议。需要至少熟练运用一门外语阅读相关外文资料，发表外文论文，参加国际学术会议，正确表达学术思想、展示学术成果，与世界先进水平的材料学研究者进行学术交流。</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博士生学习期间要求参加学术活动至少</w:t>
      </w:r>
      <w:r>
        <w:rPr>
          <w:rFonts w:eastAsia="仿宋_GB2312"/>
          <w:color w:val="000000" w:themeColor="text1"/>
          <w:sz w:val="28"/>
          <w:szCs w:val="28"/>
        </w:rPr>
        <w:t>15</w:t>
      </w:r>
      <w:r>
        <w:rPr>
          <w:rFonts w:eastAsia="仿宋_GB2312"/>
          <w:color w:val="000000" w:themeColor="text1"/>
          <w:sz w:val="28"/>
          <w:szCs w:val="28"/>
        </w:rPr>
        <w:t>次，其中应至少参加</w:t>
      </w:r>
      <w:r>
        <w:rPr>
          <w:rFonts w:eastAsia="仿宋_GB2312"/>
          <w:color w:val="000000" w:themeColor="text1"/>
          <w:sz w:val="28"/>
          <w:szCs w:val="28"/>
        </w:rPr>
        <w:t>1</w:t>
      </w:r>
      <w:r>
        <w:rPr>
          <w:rFonts w:eastAsia="仿宋_GB2312"/>
          <w:color w:val="000000" w:themeColor="text1"/>
          <w:sz w:val="28"/>
          <w:szCs w:val="28"/>
        </w:rPr>
        <w:t>次本学科及相关学科的国际或国内学术活动并做学术报告。</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6.</w:t>
      </w:r>
      <w:r>
        <w:rPr>
          <w:rFonts w:eastAsia="黑体"/>
          <w:color w:val="000000" w:themeColor="text1"/>
          <w:sz w:val="28"/>
          <w:szCs w:val="28"/>
        </w:rPr>
        <w:t>教学</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应具有优秀的思想政治品质，强烈的社会责任感，丰富的人文科学素养，良好的职业道德和坚定的追求卓越的态度。身心健康；具有良好的市场、质量和安全意识；具有良好的行业前瞻预判能力，深刻理解新型工业化道路对科学发展、安全发展、可持续发展的要求。能在高等院校和科研机构等从事安全科学与工程的教学及研究工作。</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本学科是一个工科交叉学科，所以本学科的博士生还应当具备较强的组织协调能力和工作实践能力。组织协调能力有助于团队合作共同解决关键科学问题，工作实践能力是指针对所研究的关键科学问题确实可行地进行下去。</w:t>
      </w:r>
    </w:p>
    <w:p w:rsidR="004361D9" w:rsidRDefault="00000000">
      <w:pPr>
        <w:widowControl/>
        <w:spacing w:line="520" w:lineRule="exact"/>
        <w:ind w:firstLineChars="200" w:firstLine="600"/>
        <w:jc w:val="left"/>
        <w:rPr>
          <w:rFonts w:eastAsia="黑体"/>
          <w:color w:val="000000" w:themeColor="text1"/>
          <w:sz w:val="30"/>
          <w:szCs w:val="30"/>
        </w:rPr>
      </w:pPr>
      <w:r>
        <w:rPr>
          <w:rFonts w:eastAsia="黑体"/>
          <w:color w:val="000000" w:themeColor="text1"/>
          <w:sz w:val="30"/>
          <w:szCs w:val="30"/>
        </w:rPr>
        <w:t>四、学位论文基本要求</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博士生在申请博士学位之前都需要提交一篇学位论文。学位论文应是博士生在导师或导师组集体指导下独立完成的、系统完整的、有创造性的学术论文。论文应能反映出博士生已经掌握了本学科宽厚的基础理论知识和系统的专业知识和研究方法，具备了独立从事科学研究工作的能力。</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1.</w:t>
      </w:r>
      <w:r>
        <w:rPr>
          <w:rFonts w:eastAsia="黑体"/>
          <w:color w:val="000000" w:themeColor="text1"/>
          <w:sz w:val="28"/>
          <w:szCs w:val="28"/>
        </w:rPr>
        <w:t>选题与综述的要求</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根据科学技术发展和国家需求、结合个人知识背景和研究兴趣进行论文选题；论文选题应针对本一级学科的某一具体研究方向，提出对相应领域的技术发展或产业进步具有理论意义和应用前景的课题；文献综述应在全面搜集、阅读大量有关研究文献的基础上，经过归纳整理、分析鉴别，对所研究的问题在一定时期内已经取得的研究成果、存在问题以及新的发展趋势等进行系统、全面、客观的叙述和评论；能反应该研究领域发展过程及国内外研究现状。为论文课题的确立提供强有力的支持和论证，为科研选题提供理论依据。文献综述应体现博士生在本学科的基本素养与能力。优秀的文献综述应当做到客观、准确、思维细密，能够找到已有成果的局限和新的研究热点，并合理导入自己的研究选题。文献综述要注意信息的全面性、代表性，文献的缺漏和缺乏代表性都会影响选题的准确性。开题报告选题应属于本学科范围，应包括：学位论文选题依据（包括论文选题的意义、国内外研究现状分析等）；学位论文研究方案（包括研究目标、研究内容和</w:t>
      </w:r>
      <w:proofErr w:type="gramStart"/>
      <w:r>
        <w:rPr>
          <w:rFonts w:eastAsia="仿宋_GB2312"/>
          <w:color w:val="000000" w:themeColor="text1"/>
          <w:sz w:val="28"/>
          <w:szCs w:val="28"/>
        </w:rPr>
        <w:t>拟解决</w:t>
      </w:r>
      <w:proofErr w:type="gramEnd"/>
      <w:r>
        <w:rPr>
          <w:rFonts w:eastAsia="仿宋_GB2312"/>
          <w:color w:val="000000" w:themeColor="text1"/>
          <w:sz w:val="28"/>
          <w:szCs w:val="28"/>
        </w:rPr>
        <w:t>的关键问题、拟采取的研究方法、技术路线、实验方案及可行性分析、可能的创新之处）；预期达到的目标、预期的研究成果；学位论文工作计划等。</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文献综述与开题报告评审应由所在学院组织公开进行，跨学科的学位论文选题应聘请相关学科的导师参加。评审小组应对报告人的文献综述与开题报告进行严格评审，写出评审意见。</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开题文献综述一般不少于</w:t>
      </w:r>
      <w:r>
        <w:rPr>
          <w:rFonts w:eastAsia="仿宋_GB2312"/>
          <w:color w:val="000000" w:themeColor="text1"/>
          <w:sz w:val="28"/>
          <w:szCs w:val="28"/>
        </w:rPr>
        <w:t>1</w:t>
      </w:r>
      <w:r>
        <w:rPr>
          <w:rFonts w:eastAsia="仿宋_GB2312"/>
          <w:color w:val="000000" w:themeColor="text1"/>
          <w:sz w:val="28"/>
          <w:szCs w:val="28"/>
        </w:rPr>
        <w:t>万字。参考文献，应主要选自近年来学术期刊或学术会议的文章，其次是专著和教材。博士研究生查阅文献一般不少于</w:t>
      </w:r>
      <w:r>
        <w:rPr>
          <w:rFonts w:eastAsia="仿宋_GB2312"/>
          <w:color w:val="000000" w:themeColor="text1"/>
          <w:sz w:val="28"/>
          <w:szCs w:val="28"/>
        </w:rPr>
        <w:t>100</w:t>
      </w:r>
      <w:r>
        <w:rPr>
          <w:rFonts w:eastAsia="仿宋_GB2312"/>
          <w:color w:val="000000" w:themeColor="text1"/>
          <w:sz w:val="28"/>
          <w:szCs w:val="28"/>
        </w:rPr>
        <w:t>篇</w:t>
      </w:r>
      <w:r>
        <w:rPr>
          <w:rFonts w:eastAsia="仿宋_GB2312"/>
          <w:color w:val="000000" w:themeColor="text1"/>
          <w:sz w:val="28"/>
          <w:szCs w:val="28"/>
        </w:rPr>
        <w:t>,</w:t>
      </w:r>
      <w:r>
        <w:rPr>
          <w:rFonts w:eastAsia="仿宋_GB2312"/>
          <w:color w:val="000000" w:themeColor="text1"/>
          <w:sz w:val="28"/>
          <w:szCs w:val="28"/>
        </w:rPr>
        <w:t>其中外文文献一般不少于</w:t>
      </w:r>
      <w:r>
        <w:rPr>
          <w:rFonts w:eastAsia="仿宋_GB2312"/>
          <w:color w:val="000000" w:themeColor="text1"/>
          <w:sz w:val="28"/>
          <w:szCs w:val="28"/>
        </w:rPr>
        <w:t>50</w:t>
      </w:r>
      <w:r>
        <w:rPr>
          <w:rFonts w:eastAsia="仿宋_GB2312"/>
          <w:color w:val="000000" w:themeColor="text1"/>
          <w:sz w:val="28"/>
          <w:szCs w:val="28"/>
        </w:rPr>
        <w:t>篇。</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2.</w:t>
      </w:r>
      <w:r>
        <w:rPr>
          <w:rFonts w:eastAsia="黑体"/>
          <w:color w:val="000000" w:themeColor="text1"/>
          <w:sz w:val="28"/>
          <w:szCs w:val="28"/>
        </w:rPr>
        <w:t>规范性要求</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博士学位论文是博士生科学研究工作的全面总结，是描述其研究成果、代表其研究水平的重要学术文献资料，是申请和授予相应学位的基本依据。学位论文撰写是博士研究生培养过程的基本训练之一，集中反映博士生培养质量和学术水平，应在导师指导下由博士生独立完成。</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1</w:t>
      </w:r>
      <w:r>
        <w:rPr>
          <w:rFonts w:eastAsia="仿宋_GB2312"/>
          <w:color w:val="000000" w:themeColor="text1"/>
          <w:sz w:val="28"/>
          <w:szCs w:val="28"/>
        </w:rPr>
        <w:t>）论文主体框架及其主要内容</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博士学位论文撰写规范的要求：题目应恰当、准确地反映本课题的研究内容；摘要是一篇具有独立性和完整性的短文，摘要应包括本论文的创造性成果及其理论与实际意义；论文正文包括绪论、论文主体及结论等部分；参考文献应具有权威性，要注意应用最新的文献，参考文献的著录格式应严格遵循标准出版物规范；学位论文后应列出研究生在攻读博士学位期间承担的与学位论文内容相关的科研项目和发表的学术论文、获取的专利及奖励等；个人致谢。</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其中论文正文部分至少</w:t>
      </w:r>
      <w:r>
        <w:rPr>
          <w:rFonts w:eastAsia="仿宋_GB2312"/>
          <w:color w:val="000000" w:themeColor="text1"/>
          <w:sz w:val="28"/>
          <w:szCs w:val="28"/>
        </w:rPr>
        <w:t>5</w:t>
      </w:r>
      <w:r>
        <w:rPr>
          <w:rFonts w:eastAsia="仿宋_GB2312"/>
          <w:color w:val="000000" w:themeColor="text1"/>
          <w:sz w:val="28"/>
          <w:szCs w:val="28"/>
        </w:rPr>
        <w:t>万字。论文的参考文献一般不少于</w:t>
      </w:r>
      <w:r>
        <w:rPr>
          <w:rFonts w:eastAsia="仿宋_GB2312"/>
          <w:color w:val="000000" w:themeColor="text1"/>
          <w:sz w:val="28"/>
          <w:szCs w:val="28"/>
        </w:rPr>
        <w:t>100</w:t>
      </w:r>
      <w:r>
        <w:rPr>
          <w:rFonts w:eastAsia="仿宋_GB2312"/>
          <w:color w:val="000000" w:themeColor="text1"/>
          <w:sz w:val="28"/>
          <w:szCs w:val="28"/>
        </w:rPr>
        <w:t>篇，其中外文文献至少</w:t>
      </w:r>
      <w:r>
        <w:rPr>
          <w:rFonts w:eastAsia="仿宋_GB2312"/>
          <w:color w:val="000000" w:themeColor="text1"/>
          <w:sz w:val="28"/>
          <w:szCs w:val="28"/>
        </w:rPr>
        <w:t>50</w:t>
      </w:r>
      <w:r>
        <w:rPr>
          <w:rFonts w:eastAsia="仿宋_GB2312"/>
          <w:color w:val="000000" w:themeColor="text1"/>
          <w:sz w:val="28"/>
          <w:szCs w:val="28"/>
        </w:rPr>
        <w:t>篇。</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2</w:t>
      </w:r>
      <w:r>
        <w:rPr>
          <w:rFonts w:eastAsia="仿宋_GB2312"/>
          <w:color w:val="000000" w:themeColor="text1"/>
          <w:sz w:val="28"/>
          <w:szCs w:val="28"/>
        </w:rPr>
        <w:t>）结果表达与数据分析</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论文中的原始数据或实验资料可信、可靠，应为进行专题研究所获得的一手资料。科学组织原始资料，应用新理论或新方法处理原始数据，得出的主要结论应在前人的基础上有所发展，有一定创新。且数据分析科学可靠，结果表达准确规范。</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3</w:t>
      </w:r>
      <w:r>
        <w:rPr>
          <w:rFonts w:eastAsia="仿宋_GB2312"/>
          <w:color w:val="000000" w:themeColor="text1"/>
          <w:sz w:val="28"/>
          <w:szCs w:val="28"/>
        </w:rPr>
        <w:t>）行文格式</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博士生学位论文应符合《中华人民共和国国家标准科学技术报告、学位论文和学术论文的编写格式》（</w:t>
      </w:r>
      <w:r>
        <w:rPr>
          <w:rFonts w:eastAsia="仿宋_GB2312"/>
          <w:color w:val="000000" w:themeColor="text1"/>
          <w:sz w:val="28"/>
          <w:szCs w:val="28"/>
        </w:rPr>
        <w:t>GB7713-87</w:t>
      </w:r>
      <w:r>
        <w:rPr>
          <w:rFonts w:eastAsia="仿宋_GB2312"/>
          <w:color w:val="000000" w:themeColor="text1"/>
          <w:sz w:val="28"/>
          <w:szCs w:val="28"/>
        </w:rPr>
        <w:t>）的规定，以及所在单位的相关规定。此外，本学科的博士生学位论文还应符合以下规范；（</w:t>
      </w:r>
      <w:r>
        <w:rPr>
          <w:rFonts w:eastAsia="仿宋_GB2312"/>
          <w:color w:val="000000" w:themeColor="text1"/>
          <w:sz w:val="28"/>
          <w:szCs w:val="28"/>
        </w:rPr>
        <w:t>1</w:t>
      </w:r>
      <w:r>
        <w:rPr>
          <w:rFonts w:eastAsia="仿宋_GB2312"/>
          <w:color w:val="000000" w:themeColor="text1"/>
          <w:sz w:val="28"/>
          <w:szCs w:val="28"/>
        </w:rPr>
        <w:t>）必须注明所用材料的具体化学成分、样品状态等；（</w:t>
      </w:r>
      <w:r>
        <w:rPr>
          <w:rFonts w:eastAsia="仿宋_GB2312"/>
          <w:color w:val="000000" w:themeColor="text1"/>
          <w:sz w:val="28"/>
          <w:szCs w:val="28"/>
        </w:rPr>
        <w:t>2</w:t>
      </w:r>
      <w:r>
        <w:rPr>
          <w:rFonts w:eastAsia="仿宋_GB2312"/>
          <w:color w:val="000000" w:themeColor="text1"/>
          <w:sz w:val="28"/>
          <w:szCs w:val="28"/>
        </w:rPr>
        <w:t>）必须说明材料测试所用的仪器设备型号、测量方法原理、测试条件等；（</w:t>
      </w:r>
      <w:r>
        <w:rPr>
          <w:rFonts w:eastAsia="仿宋_GB2312"/>
          <w:color w:val="000000" w:themeColor="text1"/>
          <w:sz w:val="28"/>
          <w:szCs w:val="28"/>
        </w:rPr>
        <w:t>3</w:t>
      </w:r>
      <w:r>
        <w:rPr>
          <w:rFonts w:eastAsia="仿宋_GB2312"/>
          <w:color w:val="000000" w:themeColor="text1"/>
          <w:sz w:val="28"/>
          <w:szCs w:val="28"/>
        </w:rPr>
        <w:t>）按国家标准或某行业标准完成的材料制备或测试方法，必须注明所</w:t>
      </w:r>
      <w:proofErr w:type="gramStart"/>
      <w:r>
        <w:rPr>
          <w:rFonts w:eastAsia="仿宋_GB2312"/>
          <w:color w:val="000000" w:themeColor="text1"/>
          <w:sz w:val="28"/>
          <w:szCs w:val="28"/>
        </w:rPr>
        <w:t>依标准</w:t>
      </w:r>
      <w:proofErr w:type="gramEnd"/>
      <w:r>
        <w:rPr>
          <w:rFonts w:eastAsia="仿宋_GB2312"/>
          <w:color w:val="000000" w:themeColor="text1"/>
          <w:sz w:val="28"/>
          <w:szCs w:val="28"/>
        </w:rPr>
        <w:t>编号；（</w:t>
      </w:r>
      <w:r>
        <w:rPr>
          <w:rFonts w:eastAsia="仿宋_GB2312"/>
          <w:color w:val="000000" w:themeColor="text1"/>
          <w:sz w:val="28"/>
          <w:szCs w:val="28"/>
        </w:rPr>
        <w:t>4</w:t>
      </w:r>
      <w:r>
        <w:rPr>
          <w:rFonts w:eastAsia="仿宋_GB2312"/>
          <w:color w:val="000000" w:themeColor="text1"/>
          <w:sz w:val="28"/>
          <w:szCs w:val="28"/>
        </w:rPr>
        <w:t>）材料分析测试中采用的标准样品，必须注明标准样品的质量等级；（</w:t>
      </w:r>
      <w:r>
        <w:rPr>
          <w:rFonts w:eastAsia="仿宋_GB2312"/>
          <w:color w:val="000000" w:themeColor="text1"/>
          <w:sz w:val="28"/>
          <w:szCs w:val="28"/>
        </w:rPr>
        <w:t>5</w:t>
      </w:r>
      <w:r>
        <w:rPr>
          <w:rFonts w:eastAsia="仿宋_GB2312"/>
          <w:color w:val="000000" w:themeColor="text1"/>
          <w:sz w:val="28"/>
          <w:szCs w:val="28"/>
        </w:rPr>
        <w:t>）必须注明材料制备和处理过程中所用原材料和化学试剂的纯度等；（</w:t>
      </w:r>
      <w:r>
        <w:rPr>
          <w:rFonts w:eastAsia="仿宋_GB2312"/>
          <w:color w:val="000000" w:themeColor="text1"/>
          <w:sz w:val="28"/>
          <w:szCs w:val="28"/>
        </w:rPr>
        <w:t>6</w:t>
      </w:r>
      <w:r>
        <w:rPr>
          <w:rFonts w:eastAsia="仿宋_GB2312"/>
          <w:color w:val="000000" w:themeColor="text1"/>
          <w:sz w:val="28"/>
          <w:szCs w:val="28"/>
        </w:rPr>
        <w:t>）所用分析数据必须保留到分析方法或仪器检测限的最小有效位数，分析结果表示为平均值正负标准差；（</w:t>
      </w:r>
      <w:r>
        <w:rPr>
          <w:rFonts w:eastAsia="仿宋_GB2312"/>
          <w:color w:val="000000" w:themeColor="text1"/>
          <w:sz w:val="28"/>
          <w:szCs w:val="28"/>
        </w:rPr>
        <w:t>7</w:t>
      </w:r>
      <w:r>
        <w:rPr>
          <w:rFonts w:eastAsia="仿宋_GB2312"/>
          <w:color w:val="000000" w:themeColor="text1"/>
          <w:sz w:val="28"/>
          <w:szCs w:val="28"/>
        </w:rPr>
        <w:t>）除本一级学科惯用缩略语外，文中缩略语必须在第一次出现时注明全称；全文缩略语用单独列表形式排出，列在在文前或参考文献后。（</w:t>
      </w:r>
      <w:r>
        <w:rPr>
          <w:rFonts w:eastAsia="仿宋_GB2312"/>
          <w:color w:val="000000" w:themeColor="text1"/>
          <w:sz w:val="28"/>
          <w:szCs w:val="28"/>
        </w:rPr>
        <w:t>8</w:t>
      </w:r>
      <w:r>
        <w:rPr>
          <w:rFonts w:eastAsia="仿宋_GB2312"/>
          <w:color w:val="000000" w:themeColor="text1"/>
          <w:sz w:val="28"/>
          <w:szCs w:val="28"/>
        </w:rPr>
        <w:t>）学位论文各章应配合有图表若干，并附有中英文图表题。（</w:t>
      </w:r>
      <w:r>
        <w:rPr>
          <w:rFonts w:eastAsia="仿宋_GB2312"/>
          <w:color w:val="000000" w:themeColor="text1"/>
          <w:sz w:val="28"/>
          <w:szCs w:val="28"/>
        </w:rPr>
        <w:t>9</w:t>
      </w:r>
      <w:r>
        <w:rPr>
          <w:rFonts w:eastAsia="仿宋_GB2312"/>
          <w:color w:val="000000" w:themeColor="text1"/>
          <w:sz w:val="28"/>
          <w:szCs w:val="28"/>
        </w:rPr>
        <w:t>）博士学位论文应避免实验结果的简单罗列。应对各种结果进行深入的分析和讨论，并进行适当的提炼或凝练，说明研究结果的科学意义或发现，探讨进一步研究的问题导向或线索性信息，供后人参考。</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3.</w:t>
      </w:r>
      <w:r>
        <w:rPr>
          <w:rFonts w:eastAsia="黑体"/>
          <w:color w:val="000000" w:themeColor="text1"/>
          <w:sz w:val="28"/>
          <w:szCs w:val="28"/>
        </w:rPr>
        <w:t>成果创新性要求</w:t>
      </w:r>
    </w:p>
    <w:p w:rsidR="004361D9" w:rsidRDefault="00000000">
      <w:pPr>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本学科博士学位论文需要具有一定的独创性和较高的学术水平，能够提出自己的学术观点，有较完整的理论体系和实验结果，能解决重要的科学问题或工程中存在的急需解决的瓶颈问题，实验结果真实、有意义及创新性。创新性研究成果应在博士学位论文中有明确体现，例如解决了本学科领域的关键理论问题，发展了新的材料制备或表征方法，研制了新的材料体系，获得了全新的物理效应或实现了已有性能的突破；研究成果被转化并创造了一定的经济效益等。博士生应有以第一作者的身份在本研究领域权威杂志上发表学术论文的经历。</w:t>
      </w:r>
    </w:p>
    <w:p w:rsidR="004361D9" w:rsidRDefault="00000000">
      <w:pPr>
        <w:widowControl/>
        <w:spacing w:line="520" w:lineRule="exact"/>
        <w:ind w:firstLineChars="200" w:firstLine="600"/>
        <w:jc w:val="left"/>
        <w:rPr>
          <w:rFonts w:eastAsia="黑体"/>
          <w:color w:val="000000" w:themeColor="text1"/>
          <w:sz w:val="30"/>
          <w:szCs w:val="30"/>
        </w:rPr>
      </w:pPr>
      <w:r>
        <w:rPr>
          <w:rFonts w:eastAsia="黑体"/>
          <w:color w:val="000000" w:themeColor="text1"/>
          <w:sz w:val="30"/>
          <w:szCs w:val="30"/>
        </w:rPr>
        <w:t>五、外语与学术成果要求</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1.</w:t>
      </w:r>
      <w:r>
        <w:rPr>
          <w:rFonts w:eastAsia="黑体"/>
          <w:color w:val="000000" w:themeColor="text1"/>
          <w:sz w:val="28"/>
          <w:szCs w:val="28"/>
        </w:rPr>
        <w:t>外语</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本学科的博士应具有较强的英语读、听、说、写的能力。同时，应掌握第二外语（选修），要求具有阅读本专业外文资料的初步能力。英语课程成绩不得低于</w:t>
      </w:r>
      <w:r>
        <w:rPr>
          <w:rFonts w:eastAsia="仿宋_GB2312"/>
          <w:color w:val="000000" w:themeColor="text1"/>
          <w:sz w:val="28"/>
          <w:szCs w:val="28"/>
        </w:rPr>
        <w:t>75</w:t>
      </w:r>
      <w:r>
        <w:rPr>
          <w:rFonts w:eastAsia="仿宋_GB2312"/>
          <w:color w:val="000000" w:themeColor="text1"/>
          <w:sz w:val="28"/>
          <w:szCs w:val="28"/>
        </w:rPr>
        <w:t>分（含</w:t>
      </w:r>
      <w:r>
        <w:rPr>
          <w:rFonts w:eastAsia="仿宋_GB2312"/>
          <w:color w:val="000000" w:themeColor="text1"/>
          <w:sz w:val="28"/>
          <w:szCs w:val="28"/>
        </w:rPr>
        <w:t>75</w:t>
      </w:r>
      <w:r>
        <w:rPr>
          <w:rFonts w:eastAsia="仿宋_GB2312"/>
          <w:color w:val="000000" w:themeColor="text1"/>
          <w:sz w:val="28"/>
          <w:szCs w:val="28"/>
        </w:rPr>
        <w:t>分）。</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2.</w:t>
      </w:r>
      <w:r>
        <w:rPr>
          <w:rFonts w:eastAsia="黑体"/>
          <w:color w:val="000000" w:themeColor="text1"/>
          <w:sz w:val="28"/>
          <w:szCs w:val="28"/>
        </w:rPr>
        <w:t>学术成果</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研究生须完成相应培养方案规定的所有课程体系，且总学分不低于培养方案中要求的学分、课程成绩全部合格；申请学位的科研成果要求按河南理工大学相关规定执行。</w:t>
      </w:r>
    </w:p>
    <w:p w:rsidR="004361D9" w:rsidRDefault="004361D9">
      <w:pPr>
        <w:adjustRightInd w:val="0"/>
        <w:snapToGrid w:val="0"/>
        <w:spacing w:line="520" w:lineRule="exact"/>
        <w:ind w:firstLineChars="200" w:firstLine="560"/>
        <w:rPr>
          <w:rFonts w:eastAsia="仿宋_GB2312"/>
          <w:color w:val="000000" w:themeColor="text1"/>
          <w:sz w:val="28"/>
          <w:szCs w:val="28"/>
        </w:rPr>
      </w:pPr>
    </w:p>
    <w:p w:rsidR="004361D9" w:rsidRDefault="00000000">
      <w:pPr>
        <w:spacing w:line="480" w:lineRule="auto"/>
        <w:jc w:val="left"/>
        <w:rPr>
          <w:rFonts w:eastAsia="黑体"/>
          <w:color w:val="000000" w:themeColor="text1"/>
          <w:sz w:val="32"/>
          <w:szCs w:val="32"/>
          <w:shd w:val="pct10" w:color="auto" w:fill="FFFFFF"/>
        </w:rPr>
      </w:pPr>
      <w:r>
        <w:rPr>
          <w:rFonts w:eastAsia="黑体"/>
          <w:color w:val="000000" w:themeColor="text1"/>
          <w:sz w:val="32"/>
          <w:szCs w:val="32"/>
          <w:shd w:val="pct10" w:color="auto" w:fill="FFFFFF"/>
        </w:rPr>
        <w:t>第三部分</w:t>
      </w:r>
      <w:r>
        <w:rPr>
          <w:rFonts w:eastAsia="黑体"/>
          <w:color w:val="000000" w:themeColor="text1"/>
          <w:sz w:val="32"/>
          <w:szCs w:val="32"/>
          <w:shd w:val="pct10" w:color="auto" w:fill="FFFFFF"/>
        </w:rPr>
        <w:t xml:space="preserve"> </w:t>
      </w:r>
      <w:r>
        <w:rPr>
          <w:rFonts w:eastAsia="黑体"/>
          <w:color w:val="000000" w:themeColor="text1"/>
          <w:sz w:val="32"/>
          <w:szCs w:val="32"/>
          <w:shd w:val="pct10" w:color="auto" w:fill="FFFFFF"/>
        </w:rPr>
        <w:t>硕士学位授予标准</w:t>
      </w:r>
    </w:p>
    <w:p w:rsidR="004361D9" w:rsidRDefault="00000000">
      <w:pPr>
        <w:widowControl/>
        <w:spacing w:line="520" w:lineRule="exact"/>
        <w:ind w:firstLineChars="200" w:firstLine="600"/>
        <w:jc w:val="left"/>
        <w:rPr>
          <w:rFonts w:eastAsia="仿宋_GB2312"/>
          <w:color w:val="000000" w:themeColor="text1"/>
          <w:sz w:val="28"/>
          <w:szCs w:val="28"/>
        </w:rPr>
      </w:pPr>
      <w:r>
        <w:rPr>
          <w:rFonts w:eastAsia="黑体"/>
          <w:color w:val="000000" w:themeColor="text1"/>
          <w:sz w:val="30"/>
          <w:szCs w:val="30"/>
        </w:rPr>
        <w:t>一、获本学科硕士学位应掌握的基本知识及结构</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1</w:t>
      </w:r>
      <w:r>
        <w:rPr>
          <w:rFonts w:eastAsia="仿宋_GB2312"/>
          <w:color w:val="000000" w:themeColor="text1"/>
          <w:sz w:val="28"/>
          <w:szCs w:val="28"/>
        </w:rPr>
        <w:t>．具有较扎实的自然科学基础，较好的人文、艺术和社会科学基础及较高的语言、文字的表达能力；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2</w:t>
      </w:r>
      <w:r>
        <w:rPr>
          <w:rFonts w:eastAsia="仿宋_GB2312"/>
          <w:color w:val="000000" w:themeColor="text1"/>
          <w:sz w:val="28"/>
          <w:szCs w:val="28"/>
        </w:rPr>
        <w:t>．较系统地掌握本专业领域宽广的基础知识，主要包括固体物理、材料现代测试方法、弹塑性力学、材料热力学与动力学、科技论文写作等。</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各学科方向要求的专业知识如下：</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绿色建筑材料：现代复合材料、高性能混凝土、水泥</w:t>
      </w:r>
      <w:proofErr w:type="gramStart"/>
      <w:r>
        <w:rPr>
          <w:rFonts w:eastAsia="仿宋_GB2312"/>
          <w:color w:val="000000" w:themeColor="text1"/>
          <w:sz w:val="28"/>
          <w:szCs w:val="28"/>
        </w:rPr>
        <w:t>基材料</w:t>
      </w:r>
      <w:proofErr w:type="gramEnd"/>
      <w:r>
        <w:rPr>
          <w:rFonts w:eastAsia="仿宋_GB2312"/>
          <w:color w:val="000000" w:themeColor="text1"/>
          <w:sz w:val="28"/>
          <w:szCs w:val="28"/>
        </w:rPr>
        <w:t>化学、耐火材料新技术等；</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新型功能材料、薄膜材料与物性研究：先进陶瓷材料、先进功能材料、纳米材料、半导体材料、计算材料学、材料高压制备技术、生物材料等；</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金属凝固理论与成形技术：材料成形与加工、材料流变学、材料凝固理论、材料加工过程数值模拟基础及应用等；</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金属材料微观组织设计、表征与强韧化：材料的力学性能、表面改性技术、焊接结构及可靠性分析、先进连接技术、扩散与相变等；</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高分子材料成型加工、高分子材料合成与制备：高分子流变学、高分子表面与界面、聚合物纳米复合材料、高聚物结构与性能等。</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3</w:t>
      </w:r>
      <w:r>
        <w:rPr>
          <w:rFonts w:eastAsia="仿宋_GB2312"/>
          <w:color w:val="000000" w:themeColor="text1"/>
          <w:sz w:val="28"/>
          <w:szCs w:val="28"/>
        </w:rPr>
        <w:t>．具有本专业必需的制图、计算、实验、测试、文献检索和基本工艺操作等基本技能；</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4</w:t>
      </w:r>
      <w:r>
        <w:rPr>
          <w:rFonts w:eastAsia="仿宋_GB2312"/>
          <w:color w:val="000000" w:themeColor="text1"/>
          <w:sz w:val="28"/>
          <w:szCs w:val="28"/>
        </w:rPr>
        <w:t>．具有初步的科学研究、科技开发及组织管理能力；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5</w:t>
      </w:r>
      <w:r>
        <w:rPr>
          <w:rFonts w:eastAsia="仿宋_GB2312"/>
          <w:color w:val="000000" w:themeColor="text1"/>
          <w:sz w:val="28"/>
          <w:szCs w:val="28"/>
        </w:rPr>
        <w:t>．具有较强的自学能力、创新精神和实践能力。</w:t>
      </w:r>
    </w:p>
    <w:p w:rsidR="004361D9" w:rsidRDefault="00000000">
      <w:pPr>
        <w:widowControl/>
        <w:spacing w:line="520" w:lineRule="exact"/>
        <w:ind w:firstLineChars="200" w:firstLine="600"/>
        <w:jc w:val="left"/>
        <w:rPr>
          <w:rFonts w:eastAsia="黑体"/>
          <w:color w:val="000000" w:themeColor="text1"/>
          <w:sz w:val="30"/>
          <w:szCs w:val="30"/>
        </w:rPr>
      </w:pPr>
      <w:r>
        <w:rPr>
          <w:rFonts w:eastAsia="黑体"/>
          <w:color w:val="000000" w:themeColor="text1"/>
          <w:sz w:val="30"/>
          <w:szCs w:val="30"/>
        </w:rPr>
        <w:t>二、获本学科硕士学位应具备的基本素质</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1.</w:t>
      </w:r>
      <w:r>
        <w:rPr>
          <w:rFonts w:eastAsia="黑体"/>
          <w:color w:val="000000" w:themeColor="text1"/>
          <w:sz w:val="28"/>
          <w:szCs w:val="28"/>
        </w:rPr>
        <w:t>学术素养</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在掌握材料科学与工程学科系统知识的基础上，具备灵活运用知识的能力，知识面广，对研究的课题有新见解，具有从事科学研究工作或独立担任专门技术工作的能力，创新意识和创新精神强，掌握本学科的发展状况，了解本学科相关的知识产权、具有崇尚科学的精神。应具有严谨的学术态度，实事求是地进行各项试验，客观全面地展示实验结果，具有一定的对研究结果进行分析的能力，以及进行学术讨论的能力，勇于批评和质疑，并提出建设性意见和建议。</w:t>
      </w:r>
    </w:p>
    <w:p w:rsidR="004361D9" w:rsidRDefault="00000000">
      <w:pPr>
        <w:spacing w:line="520" w:lineRule="exact"/>
        <w:ind w:firstLineChars="200" w:firstLine="560"/>
        <w:rPr>
          <w:rFonts w:eastAsia="仿宋_GB2312"/>
          <w:color w:val="000000" w:themeColor="text1"/>
          <w:sz w:val="28"/>
          <w:szCs w:val="28"/>
        </w:rPr>
      </w:pPr>
      <w:r>
        <w:rPr>
          <w:rFonts w:eastAsia="黑体"/>
          <w:color w:val="000000" w:themeColor="text1"/>
          <w:sz w:val="28"/>
          <w:szCs w:val="28"/>
        </w:rPr>
        <w:t>2.</w:t>
      </w:r>
      <w:r>
        <w:rPr>
          <w:rFonts w:eastAsia="黑体"/>
          <w:color w:val="000000" w:themeColor="text1"/>
          <w:sz w:val="28"/>
          <w:szCs w:val="28"/>
        </w:rPr>
        <w:t>学术道德</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拥护中国共产党的领导和社会主义制度，倡导实事求是、坚持真理、学风严谨的优良风气，发扬学术民主，鼓励学术创新；正确对待学术研究中的名和</w:t>
      </w:r>
      <w:proofErr w:type="gramStart"/>
      <w:r>
        <w:rPr>
          <w:rFonts w:eastAsia="仿宋_GB2312"/>
          <w:color w:val="000000" w:themeColor="text1"/>
          <w:sz w:val="28"/>
          <w:szCs w:val="28"/>
        </w:rPr>
        <w:t>利。</w:t>
      </w:r>
      <w:proofErr w:type="gramEnd"/>
      <w:r>
        <w:rPr>
          <w:rFonts w:eastAsia="仿宋_GB2312"/>
          <w:color w:val="000000" w:themeColor="text1"/>
          <w:sz w:val="28"/>
          <w:szCs w:val="28"/>
        </w:rPr>
        <w:t>充分了解相关学术规范并具有道德行为能力；严格遵守国家、学校、合作单位等各级部门相关的法律、法规、社会公德及学术道德规范；要坚持科学真理、尊重科学规律、崇尚严谨求实的学风，勇于探索创新，恪守职业道德，维护科学诚信。杜绝学术腐败、数据造假、论文抄袭等学术不端行为。</w:t>
      </w:r>
    </w:p>
    <w:p w:rsidR="004361D9" w:rsidRDefault="00000000">
      <w:pPr>
        <w:widowControl/>
        <w:spacing w:line="520" w:lineRule="exact"/>
        <w:ind w:firstLineChars="200" w:firstLine="600"/>
        <w:jc w:val="left"/>
        <w:rPr>
          <w:rFonts w:eastAsia="仿宋_GB2312"/>
          <w:color w:val="000000" w:themeColor="text1"/>
          <w:sz w:val="28"/>
          <w:szCs w:val="28"/>
        </w:rPr>
      </w:pPr>
      <w:r>
        <w:rPr>
          <w:rFonts w:eastAsia="黑体"/>
          <w:color w:val="000000" w:themeColor="text1"/>
          <w:sz w:val="30"/>
          <w:szCs w:val="30"/>
        </w:rPr>
        <w:t>三、获本学科硕士学位应具备的基本学术能力</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1</w:t>
      </w:r>
      <w:r>
        <w:rPr>
          <w:rFonts w:eastAsia="黑体"/>
          <w:color w:val="000000" w:themeColor="text1"/>
          <w:sz w:val="28"/>
          <w:szCs w:val="28"/>
        </w:rPr>
        <w:t>．获取知识能力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能通过教师讲授、文献查阅、工程实践、科学实验、专家咨询、独立思考、国内外学术交流等多种方式的渠道获取材料科学原理、材料工程技术和专业知识；具备在工程实践、研究论文、学术报告、实验探索中提炼出</w:t>
      </w:r>
      <w:proofErr w:type="gramStart"/>
      <w:r>
        <w:rPr>
          <w:rFonts w:eastAsia="仿宋_GB2312"/>
          <w:color w:val="000000" w:themeColor="text1"/>
          <w:sz w:val="28"/>
          <w:szCs w:val="28"/>
        </w:rPr>
        <w:t>最</w:t>
      </w:r>
      <w:proofErr w:type="gramEnd"/>
      <w:r>
        <w:rPr>
          <w:rFonts w:eastAsia="仿宋_GB2312"/>
          <w:color w:val="000000" w:themeColor="text1"/>
          <w:sz w:val="28"/>
          <w:szCs w:val="28"/>
        </w:rPr>
        <w:t>核心最有用的信息，并归纳、整理、消化、吸收；通过上述的各种学习方式，不断提高自主学习和终身学习的能力。</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2</w:t>
      </w:r>
      <w:r>
        <w:rPr>
          <w:rFonts w:eastAsia="黑体"/>
          <w:color w:val="000000" w:themeColor="text1"/>
          <w:sz w:val="28"/>
          <w:szCs w:val="28"/>
        </w:rPr>
        <w:t>．科学研究能力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结合个人对本领域研究进展的掌握，在导师指导下制定总体研究方案，确定研究内容，提出切实可行的技术路线等，并能独立完成研究内容，总结和分析研究结果。对于权威或他人的结果不迷信，也不轻易否定，而是能够科学分析、客观评价，认识到可以借鉴或需要改进的地方，不断取长补短，提高科研水平。</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3</w:t>
      </w:r>
      <w:r>
        <w:rPr>
          <w:rFonts w:eastAsia="黑体"/>
          <w:color w:val="000000" w:themeColor="text1"/>
          <w:sz w:val="28"/>
          <w:szCs w:val="28"/>
        </w:rPr>
        <w:t>．实践能力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本学科硕士生应通过培养和锻炼，具备学术研究或技术开发的能力，包括综合利用专业知识开展学术研究或进行创新试验、技术开发、组织实施的能力，材料工程试验技能，与他人合作的能力；尤其应具有善于将材料科学与工程基本理论、专业知识与生产实践、应用技术探索等相结合以处理复杂工程技术问题的能力。</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4</w:t>
      </w:r>
      <w:r>
        <w:rPr>
          <w:rFonts w:eastAsia="黑体"/>
          <w:color w:val="000000" w:themeColor="text1"/>
          <w:sz w:val="28"/>
          <w:szCs w:val="28"/>
        </w:rPr>
        <w:t>．学术交流能力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具有进行学术交流，表达学术思想，展示学术成果的能力，具有良好的语言和文字表达能力，具备熟练掌握和运用外语进行本学科文献阅读、学术交流的能力。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能主动参加相关课题的探讨、论证、研究活动，采用讨论、展示等方式，与相关专业的研究者、学习者交流知识、经验、成果。具有较强的沟通和交流能力。硕士研究生学习期间须参加各种学术活动，学术学位硕士研究生要求参加学术活动至少</w:t>
      </w:r>
      <w:r>
        <w:rPr>
          <w:rFonts w:eastAsia="仿宋_GB2312"/>
          <w:color w:val="000000" w:themeColor="text1"/>
          <w:sz w:val="28"/>
          <w:szCs w:val="28"/>
        </w:rPr>
        <w:t>10</w:t>
      </w:r>
      <w:r>
        <w:rPr>
          <w:rFonts w:eastAsia="仿宋_GB2312"/>
          <w:color w:val="000000" w:themeColor="text1"/>
          <w:sz w:val="28"/>
          <w:szCs w:val="28"/>
        </w:rPr>
        <w:t>次，其中至少公开做学术报告</w:t>
      </w:r>
      <w:r>
        <w:rPr>
          <w:rFonts w:eastAsia="仿宋_GB2312"/>
          <w:color w:val="000000" w:themeColor="text1"/>
          <w:sz w:val="28"/>
          <w:szCs w:val="28"/>
        </w:rPr>
        <w:t>1</w:t>
      </w:r>
      <w:r>
        <w:rPr>
          <w:rFonts w:eastAsia="仿宋_GB2312"/>
          <w:color w:val="000000" w:themeColor="text1"/>
          <w:sz w:val="28"/>
          <w:szCs w:val="28"/>
        </w:rPr>
        <w:t>次，或参加国内外学术会议</w:t>
      </w:r>
      <w:r>
        <w:rPr>
          <w:rFonts w:eastAsia="仿宋_GB2312"/>
          <w:color w:val="000000" w:themeColor="text1"/>
          <w:sz w:val="28"/>
          <w:szCs w:val="28"/>
        </w:rPr>
        <w:t>1</w:t>
      </w:r>
      <w:r>
        <w:rPr>
          <w:rFonts w:eastAsia="仿宋_GB2312"/>
          <w:color w:val="000000" w:themeColor="text1"/>
          <w:sz w:val="28"/>
          <w:szCs w:val="28"/>
        </w:rPr>
        <w:t>次。</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5</w:t>
      </w:r>
      <w:r>
        <w:rPr>
          <w:rFonts w:eastAsia="黑体"/>
          <w:color w:val="000000" w:themeColor="text1"/>
          <w:sz w:val="28"/>
          <w:szCs w:val="28"/>
        </w:rPr>
        <w:t>．其他能力</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获本学科硕士学位应在不同行业、不同领域背景下，具有相应的创新科研能力要求；应具有独立工作能力和能够与他人合作共同解决研究或技术开发中所遇到的关键科学和技术问题，具有良好的团队合作精神，能做到及时同专家、老师及其他人员讨论，积极发表自己观点，融会贯通，提高水平。</w:t>
      </w:r>
    </w:p>
    <w:p w:rsidR="004361D9" w:rsidRDefault="00000000">
      <w:pPr>
        <w:widowControl/>
        <w:spacing w:line="520" w:lineRule="exact"/>
        <w:ind w:firstLineChars="200" w:firstLine="600"/>
        <w:jc w:val="left"/>
        <w:rPr>
          <w:rFonts w:eastAsia="黑体"/>
          <w:color w:val="000000" w:themeColor="text1"/>
          <w:sz w:val="30"/>
          <w:szCs w:val="30"/>
        </w:rPr>
      </w:pPr>
      <w:r>
        <w:rPr>
          <w:rFonts w:eastAsia="黑体"/>
          <w:color w:val="000000" w:themeColor="text1"/>
          <w:sz w:val="30"/>
          <w:szCs w:val="30"/>
        </w:rPr>
        <w:t>四、学位论文的基本要求</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1.</w:t>
      </w:r>
      <w:r>
        <w:rPr>
          <w:rFonts w:eastAsia="黑体"/>
          <w:color w:val="000000" w:themeColor="text1"/>
          <w:sz w:val="28"/>
          <w:szCs w:val="28"/>
        </w:rPr>
        <w:t>选题的要求</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在导师指导下，根据科学技术发展和国家需求，结合个人知识背景和研究兴趣进行论文选题。论文选题应针对材料学科的某一具体研究方向，提出对相应领域的技术发展或产业进步具有理论意义和应用前景的课题。选题一般应掌握以下原则：</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1</w:t>
      </w:r>
      <w:r>
        <w:rPr>
          <w:rFonts w:eastAsia="仿宋_GB2312"/>
          <w:color w:val="000000" w:themeColor="text1"/>
          <w:sz w:val="28"/>
          <w:szCs w:val="28"/>
        </w:rPr>
        <w:t>）选题应属学科、专业范畴，在学术方面具有创新性和前瞻性，技术应用方面具有先进性，使研究课题具有较高的理论意义、学术水平和实用价值，使研究生有可能在论文中提出新见解。</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2</w:t>
      </w:r>
      <w:r>
        <w:rPr>
          <w:rFonts w:eastAsia="仿宋_GB2312"/>
          <w:color w:val="000000" w:themeColor="text1"/>
          <w:sz w:val="28"/>
          <w:szCs w:val="28"/>
        </w:rPr>
        <w:t>）选题必须密切联系实际，解决经济建设中一些急需解决的科学技术难点，解决社会文化发展中一些急需解决的热点问题，对社会和经济发展能起到指导和推动作用，力求有较好的社会和经济效益。</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3</w:t>
      </w:r>
      <w:r>
        <w:rPr>
          <w:rFonts w:eastAsia="仿宋_GB2312"/>
          <w:color w:val="000000" w:themeColor="text1"/>
          <w:sz w:val="28"/>
          <w:szCs w:val="28"/>
        </w:rPr>
        <w:t>）选题要根据指导教师的专长、科研基础和实验条件确定，并尽量结合导师承担的科研项目，必要的实验设备要基本落实，必要的实验条件要基本具备。</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4</w:t>
      </w:r>
      <w:r>
        <w:rPr>
          <w:rFonts w:eastAsia="仿宋_GB2312"/>
          <w:color w:val="000000" w:themeColor="text1"/>
          <w:sz w:val="28"/>
          <w:szCs w:val="28"/>
        </w:rPr>
        <w:t>）选题要结合研究生本人的基础和特长，使研究生能够通过学位论文工作，得到从事研究工作全过程的基本训练。</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5</w:t>
      </w:r>
      <w:r>
        <w:rPr>
          <w:rFonts w:eastAsia="仿宋_GB2312"/>
          <w:color w:val="000000" w:themeColor="text1"/>
          <w:sz w:val="28"/>
          <w:szCs w:val="28"/>
        </w:rPr>
        <w:t>）选题的份量和难易程度要适当。</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开题文献综述一般不少于</w:t>
      </w:r>
      <w:r>
        <w:rPr>
          <w:rFonts w:eastAsia="仿宋_GB2312"/>
          <w:color w:val="000000" w:themeColor="text1"/>
          <w:sz w:val="28"/>
          <w:szCs w:val="28"/>
        </w:rPr>
        <w:t>5000</w:t>
      </w:r>
      <w:r>
        <w:rPr>
          <w:rFonts w:eastAsia="仿宋_GB2312"/>
          <w:color w:val="000000" w:themeColor="text1"/>
          <w:sz w:val="28"/>
          <w:szCs w:val="28"/>
        </w:rPr>
        <w:t>字。参考文献，应主要选自近年来学术期刊或学术会议的文章，其次是专著和教材。学术硕士研究生查阅文献一般不少于</w:t>
      </w:r>
      <w:r>
        <w:rPr>
          <w:rFonts w:eastAsia="仿宋_GB2312"/>
          <w:color w:val="000000" w:themeColor="text1"/>
          <w:sz w:val="28"/>
          <w:szCs w:val="28"/>
        </w:rPr>
        <w:t>100</w:t>
      </w:r>
      <w:r>
        <w:rPr>
          <w:rFonts w:eastAsia="仿宋_GB2312"/>
          <w:color w:val="000000" w:themeColor="text1"/>
          <w:sz w:val="28"/>
          <w:szCs w:val="28"/>
        </w:rPr>
        <w:t>篇</w:t>
      </w:r>
      <w:r>
        <w:rPr>
          <w:rFonts w:eastAsia="仿宋_GB2312"/>
          <w:color w:val="000000" w:themeColor="text1"/>
          <w:sz w:val="28"/>
          <w:szCs w:val="28"/>
        </w:rPr>
        <w:t>,</w:t>
      </w:r>
      <w:r>
        <w:rPr>
          <w:rFonts w:eastAsia="仿宋_GB2312"/>
          <w:color w:val="000000" w:themeColor="text1"/>
          <w:sz w:val="28"/>
          <w:szCs w:val="28"/>
        </w:rPr>
        <w:t>其中外文文献一般不少于</w:t>
      </w:r>
      <w:r>
        <w:rPr>
          <w:rFonts w:eastAsia="仿宋_GB2312"/>
          <w:color w:val="000000" w:themeColor="text1"/>
          <w:sz w:val="28"/>
          <w:szCs w:val="28"/>
        </w:rPr>
        <w:t>30</w:t>
      </w:r>
      <w:r>
        <w:rPr>
          <w:rFonts w:eastAsia="仿宋_GB2312"/>
          <w:color w:val="000000" w:themeColor="text1"/>
          <w:sz w:val="28"/>
          <w:szCs w:val="28"/>
        </w:rPr>
        <w:t>篇。</w:t>
      </w:r>
    </w:p>
    <w:p w:rsidR="004361D9" w:rsidRDefault="00000000">
      <w:pPr>
        <w:spacing w:line="520" w:lineRule="exact"/>
        <w:ind w:firstLineChars="200" w:firstLine="560"/>
        <w:rPr>
          <w:rFonts w:eastAsia="黑体"/>
          <w:color w:val="000000" w:themeColor="text1"/>
          <w:sz w:val="28"/>
          <w:szCs w:val="28"/>
        </w:rPr>
      </w:pPr>
      <w:r>
        <w:rPr>
          <w:rFonts w:eastAsia="黑体"/>
          <w:color w:val="000000" w:themeColor="text1"/>
          <w:sz w:val="28"/>
          <w:szCs w:val="28"/>
        </w:rPr>
        <w:t>2.</w:t>
      </w:r>
      <w:r>
        <w:rPr>
          <w:rFonts w:eastAsia="黑体"/>
          <w:color w:val="000000" w:themeColor="text1"/>
          <w:sz w:val="28"/>
          <w:szCs w:val="28"/>
        </w:rPr>
        <w:t>规范性要求</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学位论文必须在导师指导下由硕士生独立完成，并实事求是地反映作者所完成的工作；学位论文一般应包括：中英文摘要、目录、引言、正文、结论、致谢、参考文献等；学位论文要求文字简明扼要，图表表达规范，条理逻辑清晰，分析推理严谨，实验数据真实。</w:t>
      </w:r>
    </w:p>
    <w:p w:rsidR="004361D9" w:rsidRDefault="00000000">
      <w:pPr>
        <w:adjustRightInd w:val="0"/>
        <w:snapToGrid w:val="0"/>
        <w:spacing w:line="520" w:lineRule="exact"/>
        <w:ind w:firstLineChars="200" w:firstLine="560"/>
        <w:rPr>
          <w:rFonts w:eastAsia="仿宋_GB2312"/>
          <w:color w:val="000000" w:themeColor="text1"/>
          <w:sz w:val="28"/>
          <w:szCs w:val="28"/>
        </w:rPr>
      </w:pPr>
      <w:r>
        <w:rPr>
          <w:rFonts w:eastAsia="仿宋_GB2312"/>
          <w:color w:val="000000" w:themeColor="text1"/>
          <w:sz w:val="28"/>
          <w:szCs w:val="28"/>
        </w:rPr>
        <w:t>论文中的原始数据或实验资料可信、可靠，应为进行专题研究所获得的一手资料。科学组织原始资料，应用新理论或新方法处理原始数据，得出的主要结论应在前人的基础上有所发展，有一定创新。</w:t>
      </w:r>
    </w:p>
    <w:p w:rsidR="004361D9" w:rsidRDefault="00000000">
      <w:pPr>
        <w:adjustRightInd w:val="0"/>
        <w:snapToGrid w:val="0"/>
        <w:spacing w:line="500" w:lineRule="exact"/>
        <w:ind w:firstLineChars="200" w:firstLine="560"/>
        <w:rPr>
          <w:rFonts w:eastAsia="仿宋_GB2312"/>
          <w:color w:val="000000" w:themeColor="text1"/>
          <w:sz w:val="28"/>
          <w:szCs w:val="28"/>
        </w:rPr>
      </w:pPr>
      <w:r>
        <w:rPr>
          <w:rFonts w:eastAsia="仿宋_GB2312"/>
          <w:color w:val="000000" w:themeColor="text1"/>
          <w:sz w:val="28"/>
          <w:szCs w:val="28"/>
        </w:rPr>
        <w:t>言语表达准确，逻辑性强，图表规范。学位论文工作一般是在硕士生完成培养计划规定的课程学习后开始，其工作内容因学科的性质不同而有所差异，一般应包括：选题的意义、国内外研究动态、需要解决的主要问题和途径、本人在课题中所做的工作；理论分析和公式，测试装置和试验手段、计算程序、试验数据处理、必要的图表曲线、结论和所引用的参考文献等。</w:t>
      </w:r>
    </w:p>
    <w:p w:rsidR="004361D9" w:rsidRDefault="00000000">
      <w:pPr>
        <w:adjustRightInd w:val="0"/>
        <w:snapToGrid w:val="0"/>
        <w:spacing w:line="500" w:lineRule="exact"/>
        <w:ind w:firstLineChars="200" w:firstLine="560"/>
        <w:rPr>
          <w:rFonts w:eastAsia="仿宋_GB2312"/>
          <w:color w:val="000000" w:themeColor="text1"/>
          <w:sz w:val="28"/>
          <w:szCs w:val="28"/>
        </w:rPr>
      </w:pPr>
      <w:r>
        <w:rPr>
          <w:rFonts w:eastAsia="仿宋_GB2312"/>
          <w:color w:val="000000" w:themeColor="text1"/>
          <w:sz w:val="28"/>
          <w:szCs w:val="28"/>
        </w:rPr>
        <w:t>学位论文应符合国家及各专业部门制定的有关标准，符合汉语语法规范，论文表述必须用科学语言，避免口语化。格式要求按研究生管理部门统一规定执行。论文学术不端检测重复率要符合学校的规定。</w:t>
      </w:r>
    </w:p>
    <w:p w:rsidR="004361D9" w:rsidRDefault="00000000">
      <w:pPr>
        <w:spacing w:line="500" w:lineRule="exact"/>
        <w:ind w:firstLineChars="200" w:firstLine="560"/>
        <w:rPr>
          <w:rFonts w:eastAsia="黑体"/>
          <w:color w:val="000000" w:themeColor="text1"/>
          <w:sz w:val="28"/>
          <w:szCs w:val="28"/>
        </w:rPr>
      </w:pPr>
      <w:r>
        <w:rPr>
          <w:rFonts w:eastAsia="黑体"/>
          <w:color w:val="000000" w:themeColor="text1"/>
          <w:sz w:val="28"/>
          <w:szCs w:val="28"/>
        </w:rPr>
        <w:t>3.</w:t>
      </w:r>
      <w:r>
        <w:rPr>
          <w:rFonts w:eastAsia="黑体"/>
          <w:color w:val="000000" w:themeColor="text1"/>
          <w:sz w:val="28"/>
          <w:szCs w:val="28"/>
        </w:rPr>
        <w:t>质量要求</w:t>
      </w:r>
    </w:p>
    <w:p w:rsidR="004361D9" w:rsidRDefault="00000000">
      <w:pPr>
        <w:adjustRightInd w:val="0"/>
        <w:snapToGrid w:val="0"/>
        <w:spacing w:line="500" w:lineRule="exact"/>
        <w:ind w:firstLineChars="200" w:firstLine="560"/>
        <w:rPr>
          <w:rFonts w:eastAsia="仿宋_GB2312"/>
          <w:color w:val="000000" w:themeColor="text1"/>
          <w:sz w:val="28"/>
          <w:szCs w:val="28"/>
        </w:rPr>
      </w:pPr>
      <w:r>
        <w:rPr>
          <w:rFonts w:eastAsia="仿宋_GB2312"/>
          <w:color w:val="000000" w:themeColor="text1"/>
          <w:sz w:val="28"/>
          <w:szCs w:val="28"/>
        </w:rPr>
        <w:t>硕士学位论文选题应来源于材料科学与工程学科基础研究或工程实践，要有相应的学术水平或工程实用意义；论文内容要达到硕士学位要求的水平，要完成足够的工作量；论文内容要有一定的技术难度，具有创新性、先进性和实用性，能体现硕士生综合运用所学的理论、方法、技术手段解决实际问题的能力。论文结果具有一定的理论价值和应用价值，体现出有一定的理论创新性，应能够反映出作者具有坚实的基础理论和系统的专门知识，表明作者具有从事科学研究工作或独立担负专门技术与管理工作的能力。</w:t>
      </w:r>
    </w:p>
    <w:p w:rsidR="004361D9" w:rsidRDefault="00000000">
      <w:pPr>
        <w:widowControl/>
        <w:spacing w:line="500" w:lineRule="exact"/>
        <w:ind w:firstLineChars="200" w:firstLine="600"/>
        <w:jc w:val="left"/>
        <w:rPr>
          <w:rFonts w:eastAsia="黑体"/>
          <w:color w:val="000000" w:themeColor="text1"/>
          <w:sz w:val="30"/>
          <w:szCs w:val="30"/>
        </w:rPr>
      </w:pPr>
      <w:r>
        <w:rPr>
          <w:rFonts w:eastAsia="黑体"/>
          <w:color w:val="000000" w:themeColor="text1"/>
          <w:sz w:val="30"/>
          <w:szCs w:val="30"/>
        </w:rPr>
        <w:t>五、外语与学术成果要求</w:t>
      </w:r>
    </w:p>
    <w:p w:rsidR="004361D9" w:rsidRDefault="00000000">
      <w:pPr>
        <w:spacing w:line="500" w:lineRule="exact"/>
        <w:ind w:firstLineChars="200" w:firstLine="560"/>
        <w:rPr>
          <w:rFonts w:eastAsia="黑体"/>
          <w:color w:val="000000" w:themeColor="text1"/>
          <w:sz w:val="28"/>
          <w:szCs w:val="28"/>
        </w:rPr>
      </w:pPr>
      <w:r>
        <w:rPr>
          <w:rFonts w:eastAsia="黑体"/>
          <w:color w:val="000000" w:themeColor="text1"/>
          <w:sz w:val="28"/>
          <w:szCs w:val="28"/>
        </w:rPr>
        <w:t>1.</w:t>
      </w:r>
      <w:r>
        <w:rPr>
          <w:rFonts w:eastAsia="黑体"/>
          <w:color w:val="000000" w:themeColor="text1"/>
          <w:sz w:val="28"/>
          <w:szCs w:val="28"/>
        </w:rPr>
        <w:t>外语</w:t>
      </w:r>
    </w:p>
    <w:p w:rsidR="004361D9" w:rsidRDefault="00000000">
      <w:pPr>
        <w:adjustRightInd w:val="0"/>
        <w:snapToGrid w:val="0"/>
        <w:spacing w:line="500" w:lineRule="exact"/>
        <w:ind w:firstLineChars="200" w:firstLine="560"/>
        <w:rPr>
          <w:rFonts w:eastAsia="仿宋_GB2312"/>
          <w:color w:val="000000" w:themeColor="text1"/>
          <w:sz w:val="28"/>
          <w:szCs w:val="28"/>
        </w:rPr>
      </w:pPr>
      <w:r>
        <w:rPr>
          <w:rFonts w:eastAsia="仿宋_GB2312"/>
          <w:color w:val="000000" w:themeColor="text1"/>
          <w:sz w:val="28"/>
          <w:szCs w:val="28"/>
        </w:rPr>
        <w:t>本学科的硕士应具有一定的英语读、听、说、写的能力，能熟练应用一门外国语阅读本专业外文资料，并能撰写论文，具备与国外同行进行学术交流能力。英语课程成绩不得低于</w:t>
      </w:r>
      <w:r>
        <w:rPr>
          <w:rFonts w:eastAsia="仿宋_GB2312"/>
          <w:color w:val="000000" w:themeColor="text1"/>
          <w:sz w:val="28"/>
          <w:szCs w:val="28"/>
        </w:rPr>
        <w:t>75</w:t>
      </w:r>
      <w:r>
        <w:rPr>
          <w:rFonts w:eastAsia="仿宋_GB2312"/>
          <w:color w:val="000000" w:themeColor="text1"/>
          <w:sz w:val="28"/>
          <w:szCs w:val="28"/>
        </w:rPr>
        <w:t>分（含</w:t>
      </w:r>
      <w:r>
        <w:rPr>
          <w:rFonts w:eastAsia="仿宋_GB2312"/>
          <w:color w:val="000000" w:themeColor="text1"/>
          <w:sz w:val="28"/>
          <w:szCs w:val="28"/>
        </w:rPr>
        <w:t>75</w:t>
      </w:r>
      <w:r>
        <w:rPr>
          <w:rFonts w:eastAsia="仿宋_GB2312"/>
          <w:color w:val="000000" w:themeColor="text1"/>
          <w:sz w:val="28"/>
          <w:szCs w:val="28"/>
        </w:rPr>
        <w:t>分）。</w:t>
      </w:r>
    </w:p>
    <w:p w:rsidR="004361D9" w:rsidRDefault="00000000">
      <w:pPr>
        <w:spacing w:line="500" w:lineRule="exact"/>
        <w:ind w:firstLineChars="200" w:firstLine="560"/>
        <w:rPr>
          <w:rFonts w:eastAsia="黑体"/>
          <w:color w:val="000000" w:themeColor="text1"/>
          <w:sz w:val="28"/>
          <w:szCs w:val="28"/>
        </w:rPr>
      </w:pPr>
      <w:r>
        <w:rPr>
          <w:rFonts w:eastAsia="黑体"/>
          <w:color w:val="000000" w:themeColor="text1"/>
          <w:sz w:val="28"/>
          <w:szCs w:val="28"/>
        </w:rPr>
        <w:t>2.</w:t>
      </w:r>
      <w:r>
        <w:rPr>
          <w:rFonts w:eastAsia="黑体"/>
          <w:color w:val="000000" w:themeColor="text1"/>
          <w:sz w:val="28"/>
          <w:szCs w:val="28"/>
        </w:rPr>
        <w:t>学术成果</w:t>
      </w:r>
    </w:p>
    <w:p w:rsidR="004361D9" w:rsidRDefault="00000000">
      <w:pPr>
        <w:adjustRightInd w:val="0"/>
        <w:snapToGrid w:val="0"/>
        <w:spacing w:line="500" w:lineRule="exact"/>
        <w:ind w:firstLineChars="200" w:firstLine="560"/>
        <w:rPr>
          <w:rFonts w:eastAsia="仿宋_GB2312"/>
          <w:color w:val="000000" w:themeColor="text1"/>
          <w:sz w:val="28"/>
          <w:szCs w:val="28"/>
        </w:rPr>
      </w:pPr>
      <w:r>
        <w:rPr>
          <w:rFonts w:eastAsia="仿宋_GB2312"/>
          <w:color w:val="000000" w:themeColor="text1"/>
          <w:sz w:val="28"/>
          <w:szCs w:val="28"/>
        </w:rPr>
        <w:t>研究生须完成相应培养方案规定的所有课程体系，且总学分不低于培养方案中要求的学分、课程成绩全部合格；申请学位的科研成果要求按河南理工大学相关规定执行。</w:t>
      </w:r>
    </w:p>
    <w:p w:rsidR="004361D9" w:rsidRDefault="004361D9">
      <w:pPr>
        <w:widowControl/>
        <w:spacing w:line="500" w:lineRule="exact"/>
        <w:ind w:firstLineChars="200" w:firstLine="560"/>
        <w:jc w:val="left"/>
        <w:rPr>
          <w:rFonts w:eastAsia="仿宋_GB2312"/>
          <w:color w:val="000000" w:themeColor="text1"/>
          <w:sz w:val="28"/>
          <w:szCs w:val="28"/>
        </w:rPr>
      </w:pPr>
    </w:p>
    <w:p w:rsidR="004361D9" w:rsidRDefault="00000000">
      <w:pPr>
        <w:spacing w:line="480" w:lineRule="auto"/>
        <w:jc w:val="left"/>
        <w:rPr>
          <w:rFonts w:eastAsia="黑体"/>
          <w:color w:val="000000" w:themeColor="text1"/>
          <w:sz w:val="32"/>
          <w:szCs w:val="32"/>
          <w:shd w:val="pct10" w:color="auto" w:fill="FFFFFF"/>
        </w:rPr>
      </w:pPr>
      <w:r>
        <w:rPr>
          <w:rFonts w:eastAsia="黑体"/>
          <w:color w:val="000000" w:themeColor="text1"/>
          <w:sz w:val="32"/>
          <w:szCs w:val="32"/>
          <w:shd w:val="pct10" w:color="auto" w:fill="FFFFFF"/>
        </w:rPr>
        <w:t>第四部分</w:t>
      </w:r>
      <w:r>
        <w:rPr>
          <w:rFonts w:eastAsia="黑体"/>
          <w:color w:val="000000" w:themeColor="text1"/>
          <w:sz w:val="32"/>
          <w:szCs w:val="32"/>
          <w:shd w:val="pct10" w:color="auto" w:fill="FFFFFF"/>
        </w:rPr>
        <w:t xml:space="preserve"> </w:t>
      </w:r>
      <w:r>
        <w:rPr>
          <w:rFonts w:eastAsia="黑体"/>
          <w:color w:val="000000" w:themeColor="text1"/>
          <w:sz w:val="32"/>
          <w:szCs w:val="32"/>
          <w:shd w:val="pct10" w:color="auto" w:fill="FFFFFF"/>
        </w:rPr>
        <w:t>编制单位和编撰成员</w:t>
      </w:r>
    </w:p>
    <w:p w:rsidR="004361D9" w:rsidRDefault="00000000">
      <w:pPr>
        <w:widowControl/>
        <w:spacing w:line="500" w:lineRule="exact"/>
        <w:ind w:firstLineChars="200" w:firstLine="560"/>
        <w:contextualSpacing/>
        <w:jc w:val="left"/>
        <w:rPr>
          <w:rFonts w:eastAsia="仿宋_GB2312"/>
          <w:color w:val="000000" w:themeColor="text1"/>
          <w:sz w:val="28"/>
          <w:szCs w:val="28"/>
        </w:rPr>
      </w:pPr>
      <w:r>
        <w:rPr>
          <w:rFonts w:eastAsiaTheme="minorEastAsia"/>
          <w:color w:val="000000" w:themeColor="text1"/>
          <w:sz w:val="28"/>
          <w:szCs w:val="28"/>
        </w:rPr>
        <w:t>编写单位：</w:t>
      </w:r>
      <w:r>
        <w:rPr>
          <w:rFonts w:eastAsia="仿宋_GB2312"/>
          <w:color w:val="000000" w:themeColor="text1"/>
          <w:sz w:val="28"/>
          <w:szCs w:val="28"/>
        </w:rPr>
        <w:t>河南理工大学材料科学与工程学院</w:t>
      </w:r>
    </w:p>
    <w:p w:rsidR="004361D9" w:rsidRDefault="00000000">
      <w:pPr>
        <w:adjustRightInd w:val="0"/>
        <w:snapToGrid w:val="0"/>
        <w:spacing w:line="500" w:lineRule="exact"/>
        <w:ind w:firstLineChars="200" w:firstLine="560"/>
        <w:rPr>
          <w:rFonts w:eastAsia="仿宋_GB2312"/>
          <w:color w:val="000000" w:themeColor="text1"/>
          <w:sz w:val="28"/>
          <w:szCs w:val="28"/>
        </w:rPr>
      </w:pPr>
      <w:r>
        <w:rPr>
          <w:rFonts w:eastAsiaTheme="minorEastAsia"/>
          <w:color w:val="000000" w:themeColor="text1"/>
          <w:sz w:val="28"/>
          <w:szCs w:val="28"/>
        </w:rPr>
        <w:t>组</w:t>
      </w:r>
      <w:r>
        <w:rPr>
          <w:rFonts w:eastAsiaTheme="minorEastAsia"/>
          <w:color w:val="000000" w:themeColor="text1"/>
          <w:sz w:val="28"/>
          <w:szCs w:val="28"/>
        </w:rPr>
        <w:t xml:space="preserve">    </w:t>
      </w:r>
      <w:r>
        <w:rPr>
          <w:rFonts w:eastAsiaTheme="minorEastAsia"/>
          <w:color w:val="000000" w:themeColor="text1"/>
          <w:sz w:val="28"/>
          <w:szCs w:val="28"/>
        </w:rPr>
        <w:t>长：</w:t>
      </w:r>
      <w:r>
        <w:rPr>
          <w:rFonts w:eastAsia="仿宋_GB2312"/>
          <w:color w:val="000000" w:themeColor="text1"/>
          <w:sz w:val="28"/>
          <w:szCs w:val="28"/>
        </w:rPr>
        <w:t>管学茂</w:t>
      </w:r>
    </w:p>
    <w:p w:rsidR="004361D9" w:rsidRDefault="00000000">
      <w:pPr>
        <w:adjustRightInd w:val="0"/>
        <w:snapToGrid w:val="0"/>
        <w:spacing w:line="500" w:lineRule="exact"/>
        <w:ind w:firstLineChars="200" w:firstLine="560"/>
        <w:rPr>
          <w:rFonts w:eastAsia="仿宋_GB2312"/>
          <w:color w:val="000000" w:themeColor="text1"/>
          <w:sz w:val="28"/>
          <w:szCs w:val="28"/>
        </w:rPr>
      </w:pPr>
      <w:r>
        <w:rPr>
          <w:rFonts w:eastAsiaTheme="minorEastAsia"/>
          <w:color w:val="000000" w:themeColor="text1"/>
          <w:sz w:val="28"/>
          <w:szCs w:val="28"/>
        </w:rPr>
        <w:t>成</w:t>
      </w:r>
      <w:r>
        <w:rPr>
          <w:rFonts w:eastAsiaTheme="minorEastAsia"/>
          <w:color w:val="000000" w:themeColor="text1"/>
          <w:sz w:val="28"/>
          <w:szCs w:val="28"/>
        </w:rPr>
        <w:t xml:space="preserve">    </w:t>
      </w:r>
      <w:r>
        <w:rPr>
          <w:rFonts w:eastAsiaTheme="minorEastAsia"/>
          <w:color w:val="000000" w:themeColor="text1"/>
          <w:sz w:val="28"/>
          <w:szCs w:val="28"/>
        </w:rPr>
        <w:t>员：</w:t>
      </w:r>
      <w:r>
        <w:rPr>
          <w:rFonts w:eastAsia="仿宋_GB2312"/>
          <w:color w:val="000000" w:themeColor="text1"/>
          <w:sz w:val="28"/>
          <w:szCs w:val="28"/>
        </w:rPr>
        <w:t>周爱国</w:t>
      </w:r>
      <w:r>
        <w:rPr>
          <w:rFonts w:eastAsia="仿宋_GB2312"/>
          <w:color w:val="000000" w:themeColor="text1"/>
          <w:sz w:val="28"/>
          <w:szCs w:val="28"/>
        </w:rPr>
        <w:t xml:space="preserve"> </w:t>
      </w:r>
      <w:r>
        <w:rPr>
          <w:rFonts w:eastAsia="仿宋_GB2312" w:hint="eastAsia"/>
          <w:color w:val="000000" w:themeColor="text1"/>
          <w:sz w:val="28"/>
          <w:szCs w:val="28"/>
        </w:rPr>
        <w:t xml:space="preserve"> </w:t>
      </w:r>
      <w:r>
        <w:rPr>
          <w:rFonts w:eastAsia="仿宋_GB2312"/>
          <w:color w:val="000000" w:themeColor="text1"/>
          <w:sz w:val="28"/>
          <w:szCs w:val="28"/>
        </w:rPr>
        <w:t>秦</w:t>
      </w:r>
      <w:r>
        <w:rPr>
          <w:rFonts w:eastAsia="仿宋_GB2312" w:hint="eastAsia"/>
          <w:color w:val="000000" w:themeColor="text1"/>
          <w:sz w:val="28"/>
          <w:szCs w:val="28"/>
        </w:rPr>
        <w:t xml:space="preserve"> </w:t>
      </w:r>
      <w:r>
        <w:rPr>
          <w:rFonts w:eastAsia="仿宋_GB2312"/>
          <w:color w:val="000000" w:themeColor="text1"/>
          <w:sz w:val="28"/>
          <w:szCs w:val="28"/>
        </w:rPr>
        <w:t xml:space="preserve"> </w:t>
      </w:r>
      <w:r>
        <w:rPr>
          <w:rFonts w:eastAsia="仿宋_GB2312"/>
          <w:color w:val="000000" w:themeColor="text1"/>
          <w:sz w:val="28"/>
          <w:szCs w:val="28"/>
        </w:rPr>
        <w:t>刚</w:t>
      </w:r>
      <w:r>
        <w:rPr>
          <w:rFonts w:eastAsia="仿宋_GB2312"/>
          <w:color w:val="000000" w:themeColor="text1"/>
          <w:sz w:val="28"/>
          <w:szCs w:val="28"/>
        </w:rPr>
        <w:t xml:space="preserve"> </w:t>
      </w:r>
      <w:r>
        <w:rPr>
          <w:rFonts w:eastAsia="仿宋_GB2312" w:hint="eastAsia"/>
          <w:color w:val="000000" w:themeColor="text1"/>
          <w:sz w:val="28"/>
          <w:szCs w:val="28"/>
        </w:rPr>
        <w:t xml:space="preserve"> </w:t>
      </w:r>
      <w:proofErr w:type="gramStart"/>
      <w:r>
        <w:rPr>
          <w:rFonts w:eastAsia="仿宋_GB2312"/>
          <w:color w:val="000000" w:themeColor="text1"/>
          <w:sz w:val="28"/>
          <w:szCs w:val="28"/>
        </w:rPr>
        <w:t>杨政鹏</w:t>
      </w:r>
      <w:proofErr w:type="gramEnd"/>
      <w:r>
        <w:rPr>
          <w:rFonts w:eastAsia="仿宋_GB2312" w:hint="eastAsia"/>
          <w:color w:val="000000" w:themeColor="text1"/>
          <w:sz w:val="28"/>
          <w:szCs w:val="28"/>
        </w:rPr>
        <w:t xml:space="preserve"> </w:t>
      </w:r>
      <w:r>
        <w:rPr>
          <w:rFonts w:eastAsia="仿宋_GB2312"/>
          <w:color w:val="000000" w:themeColor="text1"/>
          <w:sz w:val="28"/>
          <w:szCs w:val="28"/>
        </w:rPr>
        <w:t xml:space="preserve"> </w:t>
      </w:r>
      <w:r>
        <w:rPr>
          <w:rFonts w:eastAsia="仿宋_GB2312"/>
          <w:color w:val="000000" w:themeColor="text1"/>
          <w:sz w:val="28"/>
          <w:szCs w:val="28"/>
        </w:rPr>
        <w:t>黄</w:t>
      </w:r>
      <w:r>
        <w:rPr>
          <w:rFonts w:eastAsia="仿宋_GB2312"/>
          <w:color w:val="000000" w:themeColor="text1"/>
          <w:sz w:val="28"/>
          <w:szCs w:val="28"/>
        </w:rPr>
        <w:t xml:space="preserve"> </w:t>
      </w:r>
      <w:r>
        <w:rPr>
          <w:rFonts w:eastAsia="仿宋_GB2312" w:hint="eastAsia"/>
          <w:color w:val="000000" w:themeColor="text1"/>
          <w:sz w:val="28"/>
          <w:szCs w:val="28"/>
        </w:rPr>
        <w:t xml:space="preserve"> </w:t>
      </w:r>
      <w:r>
        <w:rPr>
          <w:rFonts w:eastAsia="仿宋_GB2312"/>
          <w:color w:val="000000" w:themeColor="text1"/>
          <w:sz w:val="28"/>
          <w:szCs w:val="28"/>
        </w:rPr>
        <w:t>丹</w:t>
      </w:r>
      <w:r>
        <w:rPr>
          <w:rFonts w:eastAsia="仿宋_GB2312" w:hint="eastAsia"/>
          <w:color w:val="000000" w:themeColor="text1"/>
          <w:sz w:val="28"/>
          <w:szCs w:val="28"/>
        </w:rPr>
        <w:t xml:space="preserve"> </w:t>
      </w:r>
      <w:r>
        <w:rPr>
          <w:rFonts w:eastAsia="仿宋_GB2312"/>
          <w:color w:val="000000" w:themeColor="text1"/>
          <w:sz w:val="28"/>
          <w:szCs w:val="28"/>
        </w:rPr>
        <w:t xml:space="preserve"> </w:t>
      </w:r>
      <w:proofErr w:type="gramStart"/>
      <w:r>
        <w:rPr>
          <w:rFonts w:eastAsia="仿宋_GB2312"/>
          <w:color w:val="000000" w:themeColor="text1"/>
          <w:sz w:val="28"/>
          <w:szCs w:val="28"/>
        </w:rPr>
        <w:t>勾密峰</w:t>
      </w:r>
      <w:proofErr w:type="gramEnd"/>
      <w:r>
        <w:rPr>
          <w:rFonts w:eastAsia="仿宋_GB2312"/>
          <w:color w:val="000000" w:themeColor="text1"/>
          <w:sz w:val="28"/>
          <w:szCs w:val="28"/>
        </w:rPr>
        <w:t xml:space="preserve"> </w:t>
      </w:r>
      <w:r>
        <w:rPr>
          <w:rFonts w:eastAsia="仿宋_GB2312" w:hint="eastAsia"/>
          <w:color w:val="000000" w:themeColor="text1"/>
          <w:sz w:val="28"/>
          <w:szCs w:val="28"/>
        </w:rPr>
        <w:t xml:space="preserve"> </w:t>
      </w:r>
      <w:r>
        <w:rPr>
          <w:rFonts w:eastAsia="仿宋_GB2312"/>
          <w:color w:val="000000" w:themeColor="text1"/>
          <w:sz w:val="28"/>
          <w:szCs w:val="28"/>
        </w:rPr>
        <w:t>张文艳</w:t>
      </w:r>
      <w:r>
        <w:rPr>
          <w:rFonts w:eastAsia="仿宋_GB2312"/>
          <w:color w:val="000000" w:themeColor="text1"/>
          <w:sz w:val="28"/>
          <w:szCs w:val="28"/>
        </w:rPr>
        <w:t xml:space="preserve"> </w:t>
      </w:r>
      <w:r>
        <w:rPr>
          <w:rFonts w:eastAsia="仿宋_GB2312" w:hint="eastAsia"/>
          <w:color w:val="000000" w:themeColor="text1"/>
          <w:sz w:val="28"/>
          <w:szCs w:val="28"/>
        </w:rPr>
        <w:t xml:space="preserve"> </w:t>
      </w:r>
    </w:p>
    <w:p w:rsidR="004361D9" w:rsidRDefault="00000000">
      <w:pPr>
        <w:adjustRightInd w:val="0"/>
        <w:snapToGrid w:val="0"/>
        <w:spacing w:line="500" w:lineRule="exact"/>
        <w:ind w:firstLineChars="700" w:firstLine="1960"/>
        <w:rPr>
          <w:rFonts w:eastAsia="仿宋_GB2312"/>
          <w:color w:val="000000" w:themeColor="text1"/>
          <w:sz w:val="28"/>
          <w:szCs w:val="28"/>
        </w:rPr>
      </w:pPr>
      <w:r>
        <w:rPr>
          <w:rFonts w:eastAsia="仿宋_GB2312"/>
          <w:color w:val="000000" w:themeColor="text1"/>
          <w:sz w:val="28"/>
          <w:szCs w:val="28"/>
        </w:rPr>
        <w:t>王东斌</w:t>
      </w:r>
    </w:p>
    <w:sectPr w:rsidR="004361D9">
      <w:footerReference w:type="default" r:id="rId9"/>
      <w:type w:val="continuous"/>
      <w:pgSz w:w="11906" w:h="16838"/>
      <w:pgMar w:top="1418" w:right="1418" w:bottom="1418" w:left="1418" w:header="851" w:footer="992"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454" w:rsidRDefault="00D57454">
      <w:r>
        <w:separator/>
      </w:r>
    </w:p>
  </w:endnote>
  <w:endnote w:type="continuationSeparator" w:id="0">
    <w:p w:rsidR="00D57454" w:rsidRDefault="00D5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方正舒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1D9" w:rsidRDefault="00000000">
    <w:pPr>
      <w:pStyle w:val="a5"/>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69</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454" w:rsidRDefault="00D57454">
      <w:r>
        <w:separator/>
      </w:r>
    </w:p>
  </w:footnote>
  <w:footnote w:type="continuationSeparator" w:id="0">
    <w:p w:rsidR="00D57454" w:rsidRDefault="00D57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A857F"/>
    <w:multiLevelType w:val="singleLevel"/>
    <w:tmpl w:val="851A857F"/>
    <w:lvl w:ilvl="0">
      <w:start w:val="2"/>
      <w:numFmt w:val="chineseCounting"/>
      <w:suff w:val="nothing"/>
      <w:lvlText w:val="%1、"/>
      <w:lvlJc w:val="left"/>
      <w:pPr>
        <w:ind w:left="560" w:firstLine="0"/>
      </w:pPr>
      <w:rPr>
        <w:rFonts w:hint="eastAsia"/>
      </w:rPr>
    </w:lvl>
  </w:abstractNum>
  <w:abstractNum w:abstractNumId="1" w15:restartNumberingAfterBreak="0">
    <w:nsid w:val="C1B15D2F"/>
    <w:multiLevelType w:val="singleLevel"/>
    <w:tmpl w:val="C1B15D2F"/>
    <w:lvl w:ilvl="0">
      <w:start w:val="2"/>
      <w:numFmt w:val="decimal"/>
      <w:suff w:val="nothing"/>
      <w:lvlText w:val="（%1）"/>
      <w:lvlJc w:val="left"/>
      <w:pPr>
        <w:ind w:left="560" w:firstLine="0"/>
      </w:pPr>
    </w:lvl>
  </w:abstractNum>
  <w:abstractNum w:abstractNumId="2" w15:restartNumberingAfterBreak="0">
    <w:nsid w:val="D42A4DF1"/>
    <w:multiLevelType w:val="singleLevel"/>
    <w:tmpl w:val="D42A4DF1"/>
    <w:lvl w:ilvl="0">
      <w:start w:val="2"/>
      <w:numFmt w:val="decimal"/>
      <w:suff w:val="nothing"/>
      <w:lvlText w:val="（%1）"/>
      <w:lvlJc w:val="left"/>
      <w:pPr>
        <w:ind w:left="560" w:firstLine="0"/>
      </w:pPr>
    </w:lvl>
  </w:abstractNum>
  <w:abstractNum w:abstractNumId="3" w15:restartNumberingAfterBreak="0">
    <w:nsid w:val="37BA0E28"/>
    <w:multiLevelType w:val="singleLevel"/>
    <w:tmpl w:val="37BA0E28"/>
    <w:lvl w:ilvl="0">
      <w:start w:val="1"/>
      <w:numFmt w:val="decimal"/>
      <w:suff w:val="nothing"/>
      <w:lvlText w:val="（%1）"/>
      <w:lvlJc w:val="left"/>
    </w:lvl>
  </w:abstractNum>
  <w:abstractNum w:abstractNumId="4" w15:restartNumberingAfterBreak="0">
    <w:nsid w:val="57680EEF"/>
    <w:multiLevelType w:val="multilevel"/>
    <w:tmpl w:val="57680EEF"/>
    <w:lvl w:ilvl="0">
      <w:start w:val="4"/>
      <w:numFmt w:val="chineseCounting"/>
      <w:suff w:val="space"/>
      <w:lvlText w:val="（%1）"/>
      <w:lvlJc w:val="left"/>
      <w:pPr>
        <w:tabs>
          <w:tab w:val="left" w:pos="0"/>
        </w:tabs>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7CB3391C"/>
    <w:multiLevelType w:val="multilevel"/>
    <w:tmpl w:val="7CB3391C"/>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1088818052">
    <w:abstractNumId w:val="4"/>
    <w:lvlOverride w:ilvl="0">
      <w:startOverride w:val="4"/>
    </w:lvlOverride>
  </w:num>
  <w:num w:numId="2" w16cid:durableId="1138497619">
    <w:abstractNumId w:val="0"/>
  </w:num>
  <w:num w:numId="3" w16cid:durableId="1271357264">
    <w:abstractNumId w:val="5"/>
  </w:num>
  <w:num w:numId="4" w16cid:durableId="1403330741">
    <w:abstractNumId w:val="1"/>
  </w:num>
  <w:num w:numId="5" w16cid:durableId="1278684430">
    <w:abstractNumId w:val="3"/>
  </w:num>
  <w:num w:numId="6" w16cid:durableId="1184436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9B8"/>
    <w:rsid w:val="000035A2"/>
    <w:rsid w:val="00003B1E"/>
    <w:rsid w:val="0000608E"/>
    <w:rsid w:val="000127D1"/>
    <w:rsid w:val="00013C5E"/>
    <w:rsid w:val="00015BB4"/>
    <w:rsid w:val="00026C58"/>
    <w:rsid w:val="00030A9B"/>
    <w:rsid w:val="000379A8"/>
    <w:rsid w:val="00061276"/>
    <w:rsid w:val="000724FB"/>
    <w:rsid w:val="00073FE6"/>
    <w:rsid w:val="000746EC"/>
    <w:rsid w:val="00086EC2"/>
    <w:rsid w:val="00092C4F"/>
    <w:rsid w:val="00097444"/>
    <w:rsid w:val="000D605A"/>
    <w:rsid w:val="000E1203"/>
    <w:rsid w:val="000E7504"/>
    <w:rsid w:val="000F3B65"/>
    <w:rsid w:val="0012394C"/>
    <w:rsid w:val="00124A4C"/>
    <w:rsid w:val="001275F0"/>
    <w:rsid w:val="0013171E"/>
    <w:rsid w:val="00134C5F"/>
    <w:rsid w:val="001438CF"/>
    <w:rsid w:val="001535B2"/>
    <w:rsid w:val="001A36E5"/>
    <w:rsid w:val="001A5152"/>
    <w:rsid w:val="001B0FAE"/>
    <w:rsid w:val="001C07AB"/>
    <w:rsid w:val="001C23EB"/>
    <w:rsid w:val="001C3EA2"/>
    <w:rsid w:val="001C62AE"/>
    <w:rsid w:val="001F49A9"/>
    <w:rsid w:val="00200FFC"/>
    <w:rsid w:val="00226BAF"/>
    <w:rsid w:val="00244FCC"/>
    <w:rsid w:val="002515F7"/>
    <w:rsid w:val="002541C3"/>
    <w:rsid w:val="002646AC"/>
    <w:rsid w:val="002744D3"/>
    <w:rsid w:val="002760A8"/>
    <w:rsid w:val="00281247"/>
    <w:rsid w:val="00286FD2"/>
    <w:rsid w:val="0028711B"/>
    <w:rsid w:val="0028780D"/>
    <w:rsid w:val="00291471"/>
    <w:rsid w:val="00295B32"/>
    <w:rsid w:val="002A3705"/>
    <w:rsid w:val="002B78FF"/>
    <w:rsid w:val="002C42F9"/>
    <w:rsid w:val="002C7210"/>
    <w:rsid w:val="002D1FEE"/>
    <w:rsid w:val="002D26F5"/>
    <w:rsid w:val="002D45E6"/>
    <w:rsid w:val="002D5D28"/>
    <w:rsid w:val="002E0A64"/>
    <w:rsid w:val="002E0C9B"/>
    <w:rsid w:val="00302315"/>
    <w:rsid w:val="00310793"/>
    <w:rsid w:val="00310AB6"/>
    <w:rsid w:val="00311EE9"/>
    <w:rsid w:val="00321303"/>
    <w:rsid w:val="003429B6"/>
    <w:rsid w:val="003436DE"/>
    <w:rsid w:val="00366C44"/>
    <w:rsid w:val="00372EA5"/>
    <w:rsid w:val="003767D7"/>
    <w:rsid w:val="003A053A"/>
    <w:rsid w:val="003B41A6"/>
    <w:rsid w:val="003C7D8E"/>
    <w:rsid w:val="003D185C"/>
    <w:rsid w:val="003D29BE"/>
    <w:rsid w:val="003E5587"/>
    <w:rsid w:val="003E6163"/>
    <w:rsid w:val="003F4851"/>
    <w:rsid w:val="003F6BE6"/>
    <w:rsid w:val="0041334F"/>
    <w:rsid w:val="00431B62"/>
    <w:rsid w:val="004361D9"/>
    <w:rsid w:val="00454C0E"/>
    <w:rsid w:val="00462063"/>
    <w:rsid w:val="004732AF"/>
    <w:rsid w:val="004779DC"/>
    <w:rsid w:val="00481B70"/>
    <w:rsid w:val="0048278A"/>
    <w:rsid w:val="004919B8"/>
    <w:rsid w:val="00492238"/>
    <w:rsid w:val="004934F5"/>
    <w:rsid w:val="00497F8B"/>
    <w:rsid w:val="004A35CD"/>
    <w:rsid w:val="004B60B0"/>
    <w:rsid w:val="004C14A5"/>
    <w:rsid w:val="004C6CE5"/>
    <w:rsid w:val="004D0E0F"/>
    <w:rsid w:val="004D1A0C"/>
    <w:rsid w:val="004D41AD"/>
    <w:rsid w:val="004E3FDC"/>
    <w:rsid w:val="004E53C2"/>
    <w:rsid w:val="004F00CE"/>
    <w:rsid w:val="005207F4"/>
    <w:rsid w:val="0052557A"/>
    <w:rsid w:val="00530084"/>
    <w:rsid w:val="00533F07"/>
    <w:rsid w:val="00546821"/>
    <w:rsid w:val="00554CA5"/>
    <w:rsid w:val="005833D1"/>
    <w:rsid w:val="00587620"/>
    <w:rsid w:val="005877C3"/>
    <w:rsid w:val="005B672A"/>
    <w:rsid w:val="005C3C6F"/>
    <w:rsid w:val="005C7DDD"/>
    <w:rsid w:val="005D12CA"/>
    <w:rsid w:val="005D2CB7"/>
    <w:rsid w:val="005D7805"/>
    <w:rsid w:val="005E089E"/>
    <w:rsid w:val="005E5DF9"/>
    <w:rsid w:val="005E678F"/>
    <w:rsid w:val="005F2C93"/>
    <w:rsid w:val="005F4391"/>
    <w:rsid w:val="00601450"/>
    <w:rsid w:val="006124B0"/>
    <w:rsid w:val="006175E4"/>
    <w:rsid w:val="006272C7"/>
    <w:rsid w:val="00657DBD"/>
    <w:rsid w:val="0068511A"/>
    <w:rsid w:val="006A3435"/>
    <w:rsid w:val="006A51A8"/>
    <w:rsid w:val="006A66C0"/>
    <w:rsid w:val="006A6701"/>
    <w:rsid w:val="006C28EF"/>
    <w:rsid w:val="006C7FD2"/>
    <w:rsid w:val="006D116F"/>
    <w:rsid w:val="00703411"/>
    <w:rsid w:val="00714AD8"/>
    <w:rsid w:val="0072058A"/>
    <w:rsid w:val="007222C5"/>
    <w:rsid w:val="00725860"/>
    <w:rsid w:val="00732341"/>
    <w:rsid w:val="00757B7F"/>
    <w:rsid w:val="00764901"/>
    <w:rsid w:val="00773FA5"/>
    <w:rsid w:val="00775934"/>
    <w:rsid w:val="00781F60"/>
    <w:rsid w:val="0078494F"/>
    <w:rsid w:val="0079155C"/>
    <w:rsid w:val="007946E7"/>
    <w:rsid w:val="00795345"/>
    <w:rsid w:val="007B1FC5"/>
    <w:rsid w:val="007C5CEC"/>
    <w:rsid w:val="007E79B8"/>
    <w:rsid w:val="007F2D9D"/>
    <w:rsid w:val="0080026D"/>
    <w:rsid w:val="008150D8"/>
    <w:rsid w:val="008203A9"/>
    <w:rsid w:val="00825275"/>
    <w:rsid w:val="0084778C"/>
    <w:rsid w:val="00847BDE"/>
    <w:rsid w:val="00856E56"/>
    <w:rsid w:val="00862860"/>
    <w:rsid w:val="00863451"/>
    <w:rsid w:val="00870F57"/>
    <w:rsid w:val="00872292"/>
    <w:rsid w:val="008734B4"/>
    <w:rsid w:val="008828AD"/>
    <w:rsid w:val="008C7A40"/>
    <w:rsid w:val="008D341B"/>
    <w:rsid w:val="008F4239"/>
    <w:rsid w:val="009009BA"/>
    <w:rsid w:val="00903FE7"/>
    <w:rsid w:val="00914023"/>
    <w:rsid w:val="00915179"/>
    <w:rsid w:val="00936FFA"/>
    <w:rsid w:val="00940DFB"/>
    <w:rsid w:val="00942B46"/>
    <w:rsid w:val="00944603"/>
    <w:rsid w:val="009745E5"/>
    <w:rsid w:val="00974B9A"/>
    <w:rsid w:val="00975354"/>
    <w:rsid w:val="009A228E"/>
    <w:rsid w:val="009A4F34"/>
    <w:rsid w:val="009B36D4"/>
    <w:rsid w:val="009C44D0"/>
    <w:rsid w:val="009E0B36"/>
    <w:rsid w:val="009E2D4D"/>
    <w:rsid w:val="009F07B3"/>
    <w:rsid w:val="009F120D"/>
    <w:rsid w:val="009F3ADB"/>
    <w:rsid w:val="00A01C53"/>
    <w:rsid w:val="00A07A21"/>
    <w:rsid w:val="00A24F4A"/>
    <w:rsid w:val="00A26E3F"/>
    <w:rsid w:val="00A4551D"/>
    <w:rsid w:val="00A46F24"/>
    <w:rsid w:val="00A651D9"/>
    <w:rsid w:val="00A91427"/>
    <w:rsid w:val="00A91F66"/>
    <w:rsid w:val="00A96F44"/>
    <w:rsid w:val="00AB068F"/>
    <w:rsid w:val="00AB69E5"/>
    <w:rsid w:val="00AD15AD"/>
    <w:rsid w:val="00AD2532"/>
    <w:rsid w:val="00AE02C8"/>
    <w:rsid w:val="00AE5CB2"/>
    <w:rsid w:val="00AF708E"/>
    <w:rsid w:val="00B00B40"/>
    <w:rsid w:val="00B0466C"/>
    <w:rsid w:val="00B22F86"/>
    <w:rsid w:val="00B23A9B"/>
    <w:rsid w:val="00B54E24"/>
    <w:rsid w:val="00B554E7"/>
    <w:rsid w:val="00B7268B"/>
    <w:rsid w:val="00B749EE"/>
    <w:rsid w:val="00B763C6"/>
    <w:rsid w:val="00B90FB0"/>
    <w:rsid w:val="00B91F38"/>
    <w:rsid w:val="00B959A6"/>
    <w:rsid w:val="00BA1D58"/>
    <w:rsid w:val="00BA320C"/>
    <w:rsid w:val="00BB06AF"/>
    <w:rsid w:val="00BB1280"/>
    <w:rsid w:val="00BB6CF7"/>
    <w:rsid w:val="00BB7A77"/>
    <w:rsid w:val="00BC2490"/>
    <w:rsid w:val="00BC369A"/>
    <w:rsid w:val="00BD4BD3"/>
    <w:rsid w:val="00BE0FC7"/>
    <w:rsid w:val="00BE4D34"/>
    <w:rsid w:val="00BF182B"/>
    <w:rsid w:val="00BF1CF5"/>
    <w:rsid w:val="00BF31E8"/>
    <w:rsid w:val="00BF3394"/>
    <w:rsid w:val="00C03714"/>
    <w:rsid w:val="00C2548A"/>
    <w:rsid w:val="00C26996"/>
    <w:rsid w:val="00C277F0"/>
    <w:rsid w:val="00C30E23"/>
    <w:rsid w:val="00C34282"/>
    <w:rsid w:val="00C543D5"/>
    <w:rsid w:val="00C5638B"/>
    <w:rsid w:val="00C635D5"/>
    <w:rsid w:val="00C7266B"/>
    <w:rsid w:val="00C818A3"/>
    <w:rsid w:val="00C86BF1"/>
    <w:rsid w:val="00C92908"/>
    <w:rsid w:val="00C95876"/>
    <w:rsid w:val="00CA4A60"/>
    <w:rsid w:val="00CB19A0"/>
    <w:rsid w:val="00CB44BC"/>
    <w:rsid w:val="00CC4A5F"/>
    <w:rsid w:val="00CE1EC1"/>
    <w:rsid w:val="00CE53A6"/>
    <w:rsid w:val="00D038A2"/>
    <w:rsid w:val="00D07AAC"/>
    <w:rsid w:val="00D20390"/>
    <w:rsid w:val="00D247E4"/>
    <w:rsid w:val="00D27C48"/>
    <w:rsid w:val="00D315B2"/>
    <w:rsid w:val="00D31A9F"/>
    <w:rsid w:val="00D32F05"/>
    <w:rsid w:val="00D442E3"/>
    <w:rsid w:val="00D46C2C"/>
    <w:rsid w:val="00D57454"/>
    <w:rsid w:val="00D6529B"/>
    <w:rsid w:val="00D7281F"/>
    <w:rsid w:val="00D7374A"/>
    <w:rsid w:val="00D83E94"/>
    <w:rsid w:val="00D84084"/>
    <w:rsid w:val="00DA7B5A"/>
    <w:rsid w:val="00DB145E"/>
    <w:rsid w:val="00DB14D8"/>
    <w:rsid w:val="00DB3406"/>
    <w:rsid w:val="00DB4176"/>
    <w:rsid w:val="00DB586B"/>
    <w:rsid w:val="00DB6481"/>
    <w:rsid w:val="00DC0AA1"/>
    <w:rsid w:val="00E02CB0"/>
    <w:rsid w:val="00E46DE7"/>
    <w:rsid w:val="00E62FFD"/>
    <w:rsid w:val="00E71297"/>
    <w:rsid w:val="00E75DAA"/>
    <w:rsid w:val="00E8453F"/>
    <w:rsid w:val="00E878F0"/>
    <w:rsid w:val="00EB6C0D"/>
    <w:rsid w:val="00EC3391"/>
    <w:rsid w:val="00EC7933"/>
    <w:rsid w:val="00EE2158"/>
    <w:rsid w:val="00EE4003"/>
    <w:rsid w:val="00EF3D96"/>
    <w:rsid w:val="00EF66AB"/>
    <w:rsid w:val="00F02DE7"/>
    <w:rsid w:val="00F0413F"/>
    <w:rsid w:val="00F06A4F"/>
    <w:rsid w:val="00F26A0F"/>
    <w:rsid w:val="00F26E8E"/>
    <w:rsid w:val="00F379C3"/>
    <w:rsid w:val="00F41C92"/>
    <w:rsid w:val="00F43C08"/>
    <w:rsid w:val="00F520F3"/>
    <w:rsid w:val="00F57D00"/>
    <w:rsid w:val="00F70402"/>
    <w:rsid w:val="00F936CF"/>
    <w:rsid w:val="00F93A49"/>
    <w:rsid w:val="00FB0A4A"/>
    <w:rsid w:val="00FB2637"/>
    <w:rsid w:val="00FB48AF"/>
    <w:rsid w:val="00FC68F4"/>
    <w:rsid w:val="00FD4A56"/>
    <w:rsid w:val="00FD7135"/>
    <w:rsid w:val="00FF7732"/>
    <w:rsid w:val="00FF78EF"/>
    <w:rsid w:val="010C4E09"/>
    <w:rsid w:val="03EC1ACA"/>
    <w:rsid w:val="04150A68"/>
    <w:rsid w:val="0419042E"/>
    <w:rsid w:val="04255E65"/>
    <w:rsid w:val="04286B97"/>
    <w:rsid w:val="08A766F2"/>
    <w:rsid w:val="0C667C56"/>
    <w:rsid w:val="0D1B1746"/>
    <w:rsid w:val="0EB0127A"/>
    <w:rsid w:val="0F5C7370"/>
    <w:rsid w:val="14923299"/>
    <w:rsid w:val="14BF4983"/>
    <w:rsid w:val="169F3334"/>
    <w:rsid w:val="185C4792"/>
    <w:rsid w:val="1B86139F"/>
    <w:rsid w:val="1C8463A0"/>
    <w:rsid w:val="20A93915"/>
    <w:rsid w:val="23FE59FD"/>
    <w:rsid w:val="241A6762"/>
    <w:rsid w:val="24252CB3"/>
    <w:rsid w:val="262A5805"/>
    <w:rsid w:val="26356EC4"/>
    <w:rsid w:val="2D0A5504"/>
    <w:rsid w:val="2D366390"/>
    <w:rsid w:val="30173F38"/>
    <w:rsid w:val="304D1C32"/>
    <w:rsid w:val="326313D3"/>
    <w:rsid w:val="331E0BB5"/>
    <w:rsid w:val="33B6739F"/>
    <w:rsid w:val="348A5CDD"/>
    <w:rsid w:val="360351A9"/>
    <w:rsid w:val="36F61C6C"/>
    <w:rsid w:val="372F7587"/>
    <w:rsid w:val="3A873A30"/>
    <w:rsid w:val="3CF37FF1"/>
    <w:rsid w:val="43FB4D5D"/>
    <w:rsid w:val="449B5B3B"/>
    <w:rsid w:val="493F7110"/>
    <w:rsid w:val="4BDC6F24"/>
    <w:rsid w:val="4F4C21E5"/>
    <w:rsid w:val="502949D0"/>
    <w:rsid w:val="50F57E2C"/>
    <w:rsid w:val="53106C57"/>
    <w:rsid w:val="5720590E"/>
    <w:rsid w:val="599519AF"/>
    <w:rsid w:val="5E5729B2"/>
    <w:rsid w:val="61D81DE3"/>
    <w:rsid w:val="62BE2511"/>
    <w:rsid w:val="639C69E0"/>
    <w:rsid w:val="662364BE"/>
    <w:rsid w:val="671D708B"/>
    <w:rsid w:val="68625464"/>
    <w:rsid w:val="6C0D33DC"/>
    <w:rsid w:val="6C652DC0"/>
    <w:rsid w:val="6F2B4EAC"/>
    <w:rsid w:val="703C4733"/>
    <w:rsid w:val="72086390"/>
    <w:rsid w:val="78A12529"/>
    <w:rsid w:val="7A0618ED"/>
    <w:rsid w:val="7C146F9B"/>
    <w:rsid w:val="7DAD1F40"/>
    <w:rsid w:val="7E343768"/>
    <w:rsid w:val="7EA20153"/>
    <w:rsid w:val="7FF1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989C9"/>
  <w15:docId w15:val="{089F3F5A-7FC2-4B17-823F-7F020EDB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paragraph" w:customStyle="1" w:styleId="11">
    <w:name w:val="列表段落1"/>
    <w:basedOn w:val="a"/>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46E7A-8A77-48C3-B011-1F9B4121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1474</Words>
  <Characters>8405</Characters>
  <Application>Microsoft Office Word</Application>
  <DocSecurity>0</DocSecurity>
  <Lines>70</Lines>
  <Paragraphs>19</Paragraphs>
  <ScaleCrop>false</ScaleCrop>
  <Company>win7w.com</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王 东斌</cp:lastModifiedBy>
  <cp:revision>281</cp:revision>
  <cp:lastPrinted>2022-02-25T07:47:00Z</cp:lastPrinted>
  <dcterms:created xsi:type="dcterms:W3CDTF">2022-02-21T03:26:00Z</dcterms:created>
  <dcterms:modified xsi:type="dcterms:W3CDTF">2022-11-30T08:33:00Z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