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7307" w:rsidRDefault="00BE61CD">
      <w:pPr>
        <w:spacing w:line="360" w:lineRule="auto"/>
        <w:jc w:val="center"/>
        <w:rPr>
          <w:rFonts w:asciiTheme="majorEastAsia" w:eastAsiaTheme="majorEastAsia" w:hAnsiTheme="majorEastAsia" w:cs="宋体"/>
          <w:b/>
          <w:sz w:val="40"/>
          <w:szCs w:val="48"/>
        </w:rPr>
      </w:pPr>
      <w:r>
        <w:rPr>
          <w:rFonts w:asciiTheme="majorEastAsia" w:eastAsiaTheme="majorEastAsia" w:hAnsiTheme="majorEastAsia" w:cs="宋体" w:hint="eastAsia"/>
          <w:b/>
          <w:sz w:val="40"/>
          <w:szCs w:val="48"/>
        </w:rPr>
        <w:t xml:space="preserve">自治区国资委所属 </w:t>
      </w:r>
      <w:r>
        <w:rPr>
          <w:rFonts w:asciiTheme="majorEastAsia" w:eastAsiaTheme="majorEastAsia" w:hAnsiTheme="majorEastAsia" w:cs="宋体"/>
          <w:b/>
          <w:sz w:val="40"/>
          <w:szCs w:val="48"/>
        </w:rPr>
        <w:t xml:space="preserve"> </w:t>
      </w:r>
      <w:r>
        <w:rPr>
          <w:rFonts w:asciiTheme="majorEastAsia" w:eastAsiaTheme="majorEastAsia" w:hAnsiTheme="majorEastAsia" w:cs="宋体" w:hint="eastAsia"/>
          <w:b/>
          <w:sz w:val="40"/>
          <w:szCs w:val="48"/>
        </w:rPr>
        <w:t>新疆投资发展集团控股</w:t>
      </w:r>
    </w:p>
    <w:p w:rsidR="00387307" w:rsidRDefault="00BE61CD">
      <w:pPr>
        <w:spacing w:line="360" w:lineRule="auto"/>
        <w:jc w:val="center"/>
        <w:rPr>
          <w:rFonts w:asciiTheme="majorEastAsia" w:eastAsiaTheme="majorEastAsia" w:hAnsiTheme="majorEastAsia" w:cs="宋体"/>
          <w:b/>
          <w:sz w:val="48"/>
          <w:szCs w:val="48"/>
        </w:rPr>
      </w:pPr>
      <w:r>
        <w:rPr>
          <w:rFonts w:asciiTheme="majorEastAsia" w:eastAsiaTheme="majorEastAsia" w:hAnsiTheme="majorEastAsia" w:cs="宋体" w:hint="eastAsia"/>
          <w:b/>
          <w:sz w:val="48"/>
          <w:szCs w:val="48"/>
        </w:rPr>
        <w:t>新疆蓝山屯河化工股份有限公司招聘简章</w:t>
      </w:r>
    </w:p>
    <w:p w:rsidR="00387307" w:rsidRDefault="00387307">
      <w:pPr>
        <w:pStyle w:val="a3"/>
        <w:spacing w:before="0" w:beforeAutospacing="0" w:after="0" w:afterAutospacing="0" w:line="276" w:lineRule="auto"/>
        <w:rPr>
          <w:rFonts w:ascii="仿宋" w:eastAsia="仿宋" w:hAnsi="仿宋" w:cs="仿宋"/>
          <w:b/>
          <w:color w:val="000000"/>
          <w:sz w:val="28"/>
          <w:szCs w:val="28"/>
        </w:rPr>
      </w:pPr>
    </w:p>
    <w:p w:rsidR="00387307" w:rsidRDefault="00BE61CD">
      <w:pPr>
        <w:pStyle w:val="a3"/>
        <w:spacing w:before="0" w:beforeAutospacing="0" w:after="0" w:afterAutospacing="0" w:line="276"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新疆蓝山屯河化工股份有限公司是新疆投资发展集团控股的以高分子材料制造和深加工为主业的国家级高科技企业，也是以新疆优势资源转换为基础、以战略新兴产业和高端技术领域为发展方向的国有控股混合所有制企业。公司拥有员工2400余人。</w:t>
      </w:r>
    </w:p>
    <w:p w:rsidR="00387307" w:rsidRDefault="00BE61CD">
      <w:pPr>
        <w:pStyle w:val="a3"/>
        <w:spacing w:before="0" w:beforeAutospacing="0" w:after="0" w:afterAutospacing="0" w:line="276" w:lineRule="auto"/>
        <w:ind w:firstLine="570"/>
        <w:rPr>
          <w:rFonts w:ascii="仿宋" w:eastAsia="仿宋" w:hAnsi="仿宋" w:cs="仿宋"/>
          <w:color w:val="000000"/>
          <w:sz w:val="28"/>
          <w:szCs w:val="28"/>
        </w:rPr>
      </w:pPr>
      <w:r>
        <w:rPr>
          <w:rFonts w:ascii="仿宋" w:eastAsia="仿宋" w:hAnsi="仿宋" w:cs="仿宋" w:hint="eastAsia"/>
          <w:color w:val="000000"/>
          <w:sz w:val="28"/>
          <w:szCs w:val="28"/>
        </w:rPr>
        <w:t>公司下辖能源、聚酯、型材、新材料、矿业等子公司，主要产品包括高分子材料PBS系列、PBT、PTMEG、PET、BDO及新型建材EPS、PVC型材等，2019年末综合产能将达到77万吨，产品销往31个国家和地区。</w:t>
      </w:r>
    </w:p>
    <w:p w:rsidR="00387307" w:rsidRDefault="00BE61CD">
      <w:pPr>
        <w:pStyle w:val="a3"/>
        <w:spacing w:before="0" w:beforeAutospacing="0" w:after="0" w:afterAutospacing="0" w:line="276" w:lineRule="auto"/>
        <w:ind w:firstLine="570"/>
        <w:rPr>
          <w:rFonts w:ascii="仿宋" w:eastAsia="仿宋" w:hAnsi="仿宋" w:cs="仿宋"/>
          <w:color w:val="000000"/>
          <w:sz w:val="28"/>
          <w:szCs w:val="28"/>
        </w:rPr>
      </w:pPr>
      <w:r>
        <w:rPr>
          <w:rFonts w:ascii="仿宋" w:eastAsia="仿宋" w:hAnsi="仿宋" w:cs="仿宋" w:hint="eastAsia"/>
          <w:color w:val="000000"/>
          <w:sz w:val="28"/>
          <w:szCs w:val="28"/>
        </w:rPr>
        <w:t>蓝山屯河规划于“十四五末”建成“奇台精细化工产业园”和“昌吉生物新材料科技产业园”两个产能百万吨、收入200亿的产业集群，以石油及煤炭、石灰石等优势资源为源头，搭建国内同类最完整的产业链，通过高新技术平台转化和资源资本化运作，瞄准生态环保和中高端产品方向，努力实现发展成为国内化工新材料领先企业的目标。</w:t>
      </w:r>
    </w:p>
    <w:p w:rsidR="00387307" w:rsidRDefault="00BE61CD">
      <w:pPr>
        <w:pStyle w:val="a3"/>
        <w:spacing w:before="0" w:beforeAutospacing="0" w:after="0" w:afterAutospacing="0" w:line="276" w:lineRule="auto"/>
        <w:ind w:firstLine="570"/>
        <w:rPr>
          <w:rFonts w:ascii="仿宋" w:eastAsia="仿宋" w:hAnsi="仿宋" w:cs="仿宋"/>
          <w:b/>
          <w:color w:val="000000"/>
          <w:sz w:val="28"/>
          <w:szCs w:val="28"/>
        </w:rPr>
      </w:pPr>
      <w:r>
        <w:rPr>
          <w:rFonts w:ascii="仿宋" w:eastAsia="仿宋" w:hAnsi="仿宋" w:cs="仿宋" w:hint="eastAsia"/>
          <w:b/>
          <w:color w:val="000000"/>
          <w:sz w:val="28"/>
          <w:szCs w:val="28"/>
        </w:rPr>
        <w:t>资质与荣誉：</w:t>
      </w:r>
    </w:p>
    <w:p w:rsidR="00387307" w:rsidRDefault="00BE61CD">
      <w:pPr>
        <w:pStyle w:val="1"/>
        <w:numPr>
          <w:ilvl w:val="0"/>
          <w:numId w:val="1"/>
        </w:numPr>
        <w:spacing w:line="276" w:lineRule="auto"/>
        <w:ind w:firstLineChars="0"/>
        <w:rPr>
          <w:rFonts w:ascii="仿宋" w:eastAsia="仿宋" w:hAnsi="仿宋" w:cs="仿宋"/>
          <w:color w:val="000000"/>
          <w:sz w:val="28"/>
          <w:szCs w:val="28"/>
        </w:rPr>
      </w:pPr>
      <w:r>
        <w:rPr>
          <w:rFonts w:ascii="仿宋" w:eastAsia="仿宋" w:hAnsi="仿宋" w:cs="仿宋" w:hint="eastAsia"/>
          <w:color w:val="000000"/>
          <w:sz w:val="28"/>
          <w:szCs w:val="28"/>
        </w:rPr>
        <w:t>国家级高新技术企业</w:t>
      </w:r>
    </w:p>
    <w:p w:rsidR="00387307" w:rsidRDefault="00BE61CD">
      <w:pPr>
        <w:pStyle w:val="1"/>
        <w:numPr>
          <w:ilvl w:val="0"/>
          <w:numId w:val="1"/>
        </w:numPr>
        <w:spacing w:line="276" w:lineRule="auto"/>
        <w:ind w:firstLineChars="0"/>
        <w:rPr>
          <w:rFonts w:ascii="仿宋" w:eastAsia="仿宋" w:hAnsi="仿宋" w:cs="仿宋"/>
          <w:color w:val="000000"/>
          <w:sz w:val="28"/>
          <w:szCs w:val="28"/>
        </w:rPr>
      </w:pPr>
      <w:r>
        <w:rPr>
          <w:rFonts w:ascii="仿宋" w:eastAsia="仿宋" w:hAnsi="仿宋" w:cs="仿宋" w:hint="eastAsia"/>
          <w:color w:val="000000"/>
          <w:sz w:val="28"/>
          <w:szCs w:val="28"/>
        </w:rPr>
        <w:t>创新型试点企业</w:t>
      </w:r>
    </w:p>
    <w:p w:rsidR="00387307" w:rsidRDefault="00BE61CD">
      <w:pPr>
        <w:pStyle w:val="1"/>
        <w:numPr>
          <w:ilvl w:val="0"/>
          <w:numId w:val="1"/>
        </w:numPr>
        <w:spacing w:line="276" w:lineRule="auto"/>
        <w:ind w:firstLineChars="0"/>
        <w:rPr>
          <w:rFonts w:ascii="仿宋" w:eastAsia="仿宋" w:hAnsi="仿宋" w:cs="仿宋"/>
          <w:color w:val="000000"/>
          <w:sz w:val="28"/>
          <w:szCs w:val="28"/>
        </w:rPr>
      </w:pPr>
      <w:r>
        <w:rPr>
          <w:rFonts w:ascii="仿宋" w:eastAsia="仿宋" w:hAnsi="仿宋" w:cs="仿宋" w:hint="eastAsia"/>
          <w:color w:val="000000"/>
          <w:sz w:val="28"/>
          <w:szCs w:val="28"/>
        </w:rPr>
        <w:t>国家级企业技术中心</w:t>
      </w:r>
    </w:p>
    <w:p w:rsidR="00387307" w:rsidRDefault="00BE61CD">
      <w:pPr>
        <w:pStyle w:val="1"/>
        <w:numPr>
          <w:ilvl w:val="0"/>
          <w:numId w:val="1"/>
        </w:numPr>
        <w:spacing w:line="276" w:lineRule="auto"/>
        <w:ind w:firstLineChars="0"/>
        <w:rPr>
          <w:rFonts w:ascii="仿宋" w:eastAsia="仿宋" w:hAnsi="仿宋" w:cs="仿宋"/>
          <w:color w:val="000000"/>
          <w:sz w:val="28"/>
          <w:szCs w:val="28"/>
        </w:rPr>
      </w:pPr>
      <w:r>
        <w:rPr>
          <w:rFonts w:ascii="仿宋" w:eastAsia="仿宋" w:hAnsi="仿宋" w:cs="仿宋" w:hint="eastAsia"/>
          <w:color w:val="000000"/>
          <w:sz w:val="28"/>
          <w:szCs w:val="28"/>
        </w:rPr>
        <w:t>国家级博士后科研工作站</w:t>
      </w:r>
    </w:p>
    <w:p w:rsidR="00387307" w:rsidRDefault="00BE61CD">
      <w:pPr>
        <w:pStyle w:val="1"/>
        <w:numPr>
          <w:ilvl w:val="0"/>
          <w:numId w:val="1"/>
        </w:numPr>
        <w:spacing w:line="276" w:lineRule="auto"/>
        <w:ind w:firstLineChars="0"/>
        <w:rPr>
          <w:rFonts w:ascii="仿宋" w:eastAsia="仿宋" w:hAnsi="仿宋" w:cs="仿宋"/>
          <w:color w:val="000000"/>
          <w:sz w:val="28"/>
          <w:szCs w:val="28"/>
        </w:rPr>
      </w:pPr>
      <w:r>
        <w:rPr>
          <w:rFonts w:ascii="仿宋" w:eastAsia="仿宋" w:hAnsi="仿宋" w:cs="仿宋" w:hint="eastAsia"/>
          <w:color w:val="000000"/>
          <w:sz w:val="28"/>
          <w:szCs w:val="28"/>
        </w:rPr>
        <w:t>中国工程院院士专家科研工作站</w:t>
      </w:r>
    </w:p>
    <w:p w:rsidR="00387307" w:rsidRDefault="00BE61CD">
      <w:pPr>
        <w:pStyle w:val="1"/>
        <w:numPr>
          <w:ilvl w:val="0"/>
          <w:numId w:val="1"/>
        </w:numPr>
        <w:spacing w:line="276" w:lineRule="auto"/>
        <w:ind w:firstLineChars="0"/>
        <w:rPr>
          <w:rFonts w:ascii="仿宋" w:eastAsia="仿宋" w:hAnsi="仿宋" w:cs="仿宋"/>
          <w:color w:val="000000"/>
          <w:sz w:val="28"/>
          <w:szCs w:val="28"/>
        </w:rPr>
      </w:pPr>
      <w:r>
        <w:rPr>
          <w:rFonts w:ascii="仿宋" w:eastAsia="仿宋" w:hAnsi="仿宋" w:cs="仿宋" w:hint="eastAsia"/>
          <w:color w:val="000000"/>
          <w:sz w:val="28"/>
          <w:szCs w:val="28"/>
        </w:rPr>
        <w:t>国家级绿色工厂</w:t>
      </w:r>
    </w:p>
    <w:p w:rsidR="00387307" w:rsidRDefault="00BE61CD">
      <w:pPr>
        <w:pStyle w:val="1"/>
        <w:numPr>
          <w:ilvl w:val="0"/>
          <w:numId w:val="1"/>
        </w:numPr>
        <w:spacing w:line="276" w:lineRule="auto"/>
        <w:ind w:firstLineChars="0"/>
        <w:rPr>
          <w:rFonts w:ascii="仿宋" w:eastAsia="仿宋" w:hAnsi="仿宋" w:cs="仿宋"/>
          <w:color w:val="000000"/>
          <w:sz w:val="28"/>
          <w:szCs w:val="28"/>
        </w:rPr>
      </w:pPr>
      <w:r>
        <w:rPr>
          <w:rFonts w:ascii="仿宋" w:eastAsia="仿宋" w:hAnsi="仿宋" w:cs="仿宋" w:hint="eastAsia"/>
          <w:color w:val="000000"/>
          <w:sz w:val="28"/>
          <w:szCs w:val="28"/>
        </w:rPr>
        <w:t>第二届新疆政府质量奖</w:t>
      </w:r>
    </w:p>
    <w:p w:rsidR="00387307" w:rsidRDefault="00BE61CD">
      <w:pPr>
        <w:pStyle w:val="1"/>
        <w:numPr>
          <w:ilvl w:val="0"/>
          <w:numId w:val="1"/>
        </w:numPr>
        <w:spacing w:line="276" w:lineRule="auto"/>
        <w:ind w:firstLineChars="0"/>
        <w:rPr>
          <w:rFonts w:ascii="仿宋" w:eastAsia="仿宋" w:hAnsi="仿宋" w:cs="仿宋"/>
          <w:color w:val="000000"/>
          <w:sz w:val="28"/>
          <w:szCs w:val="28"/>
        </w:rPr>
      </w:pPr>
      <w:r>
        <w:rPr>
          <w:rFonts w:ascii="仿宋" w:eastAsia="仿宋" w:hAnsi="仿宋" w:cs="仿宋" w:hint="eastAsia"/>
          <w:color w:val="000000"/>
          <w:sz w:val="28"/>
          <w:szCs w:val="28"/>
        </w:rPr>
        <w:t>第二届中国质量奖提名奖（同年获得提名奖的有格力、海信、联想等知名企业）</w:t>
      </w:r>
    </w:p>
    <w:p w:rsidR="00387307" w:rsidRDefault="00387307">
      <w:pPr>
        <w:pStyle w:val="11"/>
        <w:spacing w:line="276" w:lineRule="auto"/>
        <w:ind w:left="420" w:firstLineChars="0" w:firstLine="0"/>
        <w:rPr>
          <w:rFonts w:ascii="仿宋" w:eastAsia="仿宋" w:hAnsi="仿宋" w:cs="仿宋"/>
          <w:b/>
          <w:color w:val="000000"/>
          <w:kern w:val="0"/>
          <w:sz w:val="28"/>
          <w:szCs w:val="28"/>
        </w:rPr>
      </w:pPr>
    </w:p>
    <w:p w:rsidR="00387307" w:rsidRDefault="00BE61CD">
      <w:pPr>
        <w:pStyle w:val="11"/>
        <w:spacing w:line="276" w:lineRule="auto"/>
        <w:ind w:left="420" w:firstLineChars="0" w:firstLine="0"/>
        <w:rPr>
          <w:rFonts w:ascii="仿宋" w:eastAsia="仿宋" w:hAnsi="仿宋" w:cs="仿宋"/>
          <w:b/>
          <w:color w:val="000000"/>
          <w:kern w:val="0"/>
          <w:sz w:val="28"/>
          <w:szCs w:val="28"/>
        </w:rPr>
      </w:pPr>
      <w:r>
        <w:rPr>
          <w:rFonts w:ascii="仿宋" w:eastAsia="仿宋" w:hAnsi="仿宋" w:cs="仿宋" w:hint="eastAsia"/>
          <w:b/>
          <w:color w:val="000000"/>
          <w:kern w:val="0"/>
          <w:sz w:val="28"/>
          <w:szCs w:val="28"/>
        </w:rPr>
        <w:t>安全与责任：</w:t>
      </w:r>
    </w:p>
    <w:p w:rsidR="00387307" w:rsidRDefault="00BE61CD">
      <w:pPr>
        <w:pStyle w:val="11"/>
        <w:spacing w:line="276" w:lineRule="auto"/>
        <w:ind w:left="42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自2016年4月12日起，蓝山屯河与英国劳氏务实合作、扎实工作，系统导入了国际先进的安全管理文化、理念、方法和工具，培养了一大批优秀的安全管理人才，全面提升了蓝山屯河安全管理水平。</w:t>
      </w:r>
    </w:p>
    <w:p w:rsidR="00387307" w:rsidRDefault="00BE61CD">
      <w:pPr>
        <w:pStyle w:val="11"/>
        <w:spacing w:line="276" w:lineRule="auto"/>
        <w:ind w:left="420"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为了进一步拓展合作，双方共同出资成立了劳氏屯河卓越安全工业安全中心暨新疆劳氏屯河社会经济有限公司，以“科技援疆、千家企业、万名人才”为服务发展理念，结合英国劳氏近260年在工业安全、质量、环境和健康管理认证、检验和评估咨询等方面的技术和经验，紧密依托蓝山屯河管理优势与现代化的基础设施，宣传工业安全和基础教育，辅导更多的危化企业，培训更多优秀的安全管理人才。</w:t>
      </w:r>
    </w:p>
    <w:p w:rsidR="00387307" w:rsidRDefault="00387307">
      <w:pPr>
        <w:pStyle w:val="11"/>
        <w:spacing w:line="276" w:lineRule="auto"/>
        <w:ind w:left="420" w:firstLine="560"/>
        <w:rPr>
          <w:rFonts w:ascii="仿宋" w:eastAsia="仿宋" w:hAnsi="仿宋" w:cs="仿宋"/>
          <w:color w:val="000000"/>
          <w:kern w:val="0"/>
          <w:sz w:val="28"/>
          <w:szCs w:val="28"/>
        </w:rPr>
      </w:pPr>
    </w:p>
    <w:p w:rsidR="00387307" w:rsidRDefault="00BE61CD">
      <w:pPr>
        <w:pStyle w:val="1"/>
        <w:spacing w:line="276" w:lineRule="auto"/>
        <w:ind w:left="420" w:firstLineChars="0" w:firstLine="0"/>
        <w:rPr>
          <w:rFonts w:ascii="仿宋" w:eastAsia="仿宋" w:hAnsi="仿宋" w:cs="仿宋"/>
          <w:b/>
          <w:color w:val="000000"/>
          <w:kern w:val="0"/>
          <w:sz w:val="28"/>
          <w:szCs w:val="28"/>
        </w:rPr>
      </w:pPr>
      <w:r>
        <w:rPr>
          <w:rFonts w:ascii="仿宋" w:eastAsia="仿宋" w:hAnsi="仿宋" w:cs="仿宋" w:hint="eastAsia"/>
          <w:b/>
          <w:color w:val="000000"/>
          <w:kern w:val="0"/>
          <w:sz w:val="28"/>
          <w:szCs w:val="28"/>
        </w:rPr>
        <w:t>招聘计划：</w:t>
      </w:r>
    </w:p>
    <w:p w:rsidR="00387307" w:rsidRDefault="00BE61CD">
      <w:pPr>
        <w:pStyle w:val="1"/>
        <w:numPr>
          <w:ilvl w:val="0"/>
          <w:numId w:val="2"/>
        </w:numPr>
        <w:spacing w:line="360" w:lineRule="auto"/>
        <w:ind w:firstLine="562"/>
        <w:rPr>
          <w:rFonts w:ascii="仿宋" w:eastAsia="仿宋" w:hAnsi="仿宋" w:cs="仿宋"/>
          <w:color w:val="000000"/>
          <w:sz w:val="28"/>
          <w:szCs w:val="28"/>
        </w:rPr>
      </w:pPr>
      <w:r>
        <w:rPr>
          <w:rFonts w:ascii="仿宋" w:eastAsia="仿宋" w:hAnsi="仿宋" w:cs="仿宋" w:hint="eastAsia"/>
          <w:b/>
          <w:bCs/>
          <w:color w:val="000000"/>
          <w:sz w:val="28"/>
          <w:szCs w:val="28"/>
          <w:u w:val="single"/>
        </w:rPr>
        <w:t>研发</w:t>
      </w:r>
      <w:r w:rsidR="00A0364F">
        <w:rPr>
          <w:rFonts w:ascii="仿宋" w:eastAsia="仿宋" w:hAnsi="仿宋" w:cs="仿宋" w:hint="eastAsia"/>
          <w:b/>
          <w:bCs/>
          <w:color w:val="000000"/>
          <w:sz w:val="28"/>
          <w:szCs w:val="28"/>
          <w:u w:val="single"/>
        </w:rPr>
        <w:t>储备岗</w:t>
      </w:r>
      <w:r>
        <w:rPr>
          <w:rFonts w:ascii="仿宋" w:eastAsia="仿宋" w:hAnsi="仿宋" w:cs="仿宋" w:hint="eastAsia"/>
          <w:b/>
          <w:bCs/>
          <w:color w:val="000000"/>
          <w:sz w:val="28"/>
          <w:szCs w:val="28"/>
          <w:u w:val="single"/>
        </w:rPr>
        <w:t>：</w:t>
      </w:r>
      <w:r>
        <w:rPr>
          <w:rFonts w:ascii="仿宋" w:eastAsia="仿宋" w:hAnsi="仿宋" w:cs="仿宋" w:hint="eastAsia"/>
          <w:color w:val="000000"/>
          <w:sz w:val="28"/>
          <w:szCs w:val="28"/>
        </w:rPr>
        <w:t>研究生以上学历，高分子材料、材料化学相关专业；</w:t>
      </w:r>
    </w:p>
    <w:p w:rsidR="00A0364F" w:rsidRPr="00A0364F" w:rsidRDefault="00BE61CD">
      <w:pPr>
        <w:pStyle w:val="1"/>
        <w:numPr>
          <w:ilvl w:val="0"/>
          <w:numId w:val="2"/>
        </w:numPr>
        <w:spacing w:line="360" w:lineRule="auto"/>
        <w:ind w:firstLine="562"/>
        <w:rPr>
          <w:rFonts w:ascii="仿宋" w:eastAsia="仿宋" w:hAnsi="仿宋" w:cs="仿宋"/>
          <w:color w:val="000000"/>
          <w:sz w:val="28"/>
          <w:szCs w:val="28"/>
        </w:rPr>
      </w:pPr>
      <w:r>
        <w:rPr>
          <w:rFonts w:ascii="仿宋" w:eastAsia="仿宋" w:hAnsi="仿宋" w:cs="仿宋" w:hint="eastAsia"/>
          <w:b/>
          <w:bCs/>
          <w:color w:val="000000"/>
          <w:sz w:val="28"/>
          <w:szCs w:val="28"/>
          <w:u w:val="single"/>
        </w:rPr>
        <w:t>储备</w:t>
      </w:r>
      <w:r w:rsidR="00A0364F">
        <w:rPr>
          <w:rFonts w:ascii="仿宋" w:eastAsia="仿宋" w:hAnsi="仿宋" w:cs="仿宋" w:hint="eastAsia"/>
          <w:b/>
          <w:bCs/>
          <w:color w:val="000000"/>
          <w:sz w:val="28"/>
          <w:szCs w:val="28"/>
          <w:u w:val="single"/>
        </w:rPr>
        <w:t>工程师</w:t>
      </w:r>
      <w:r>
        <w:rPr>
          <w:rFonts w:ascii="仿宋" w:eastAsia="仿宋" w:hAnsi="仿宋" w:cs="仿宋" w:hint="eastAsia"/>
          <w:b/>
          <w:bCs/>
          <w:color w:val="000000"/>
          <w:sz w:val="28"/>
          <w:szCs w:val="28"/>
          <w:u w:val="single"/>
        </w:rPr>
        <w:t>：</w:t>
      </w:r>
    </w:p>
    <w:p w:rsidR="00387307" w:rsidRPr="00A0364F" w:rsidRDefault="00A0364F" w:rsidP="00BE61CD">
      <w:pPr>
        <w:pStyle w:val="1"/>
        <w:spacing w:line="360" w:lineRule="auto"/>
        <w:ind w:leftChars="400" w:left="840" w:firstLineChars="0" w:firstLine="0"/>
        <w:rPr>
          <w:rFonts w:ascii="仿宋" w:eastAsia="仿宋" w:hAnsi="仿宋" w:cs="仿宋"/>
          <w:b/>
          <w:bCs/>
          <w:color w:val="000000"/>
          <w:sz w:val="28"/>
          <w:szCs w:val="28"/>
        </w:rPr>
      </w:pPr>
      <w:r>
        <w:rPr>
          <w:rFonts w:ascii="仿宋" w:eastAsia="仿宋" w:hAnsi="仿宋" w:cs="仿宋" w:hint="eastAsia"/>
          <w:b/>
          <w:bCs/>
          <w:color w:val="000000"/>
          <w:sz w:val="28"/>
          <w:szCs w:val="28"/>
        </w:rPr>
        <w:t>1、</w:t>
      </w:r>
      <w:r w:rsidRPr="00A0364F">
        <w:rPr>
          <w:rFonts w:ascii="仿宋" w:eastAsia="仿宋" w:hAnsi="仿宋" w:cs="仿宋" w:hint="eastAsia"/>
          <w:b/>
          <w:bCs/>
          <w:color w:val="000000"/>
          <w:sz w:val="28"/>
          <w:szCs w:val="28"/>
        </w:rPr>
        <w:t>化工类专业：</w:t>
      </w:r>
      <w:r w:rsidR="00BE61CD">
        <w:rPr>
          <w:rFonts w:ascii="仿宋" w:eastAsia="仿宋" w:hAnsi="仿宋" w:cs="仿宋" w:hint="eastAsia"/>
          <w:color w:val="000000"/>
          <w:sz w:val="28"/>
          <w:szCs w:val="28"/>
        </w:rPr>
        <w:t>化学工程与工艺、应用化学、高分子材料与工程、材料化学、环境工程、石油化工、煤化工等相关专业；</w:t>
      </w:r>
    </w:p>
    <w:p w:rsidR="00387307" w:rsidRPr="00A0364F" w:rsidRDefault="00A0364F" w:rsidP="00BE61CD">
      <w:pPr>
        <w:pStyle w:val="1"/>
        <w:spacing w:line="360" w:lineRule="auto"/>
        <w:ind w:leftChars="400" w:left="840" w:firstLineChars="0" w:firstLine="0"/>
        <w:rPr>
          <w:rFonts w:ascii="仿宋" w:eastAsia="仿宋" w:hAnsi="仿宋" w:cs="仿宋"/>
          <w:b/>
          <w:bCs/>
          <w:color w:val="000000"/>
          <w:sz w:val="28"/>
          <w:szCs w:val="28"/>
        </w:rPr>
      </w:pPr>
      <w:r>
        <w:rPr>
          <w:rFonts w:ascii="仿宋" w:eastAsia="仿宋" w:hAnsi="仿宋" w:cs="仿宋" w:hint="eastAsia"/>
          <w:b/>
          <w:bCs/>
          <w:color w:val="000000"/>
          <w:sz w:val="28"/>
          <w:szCs w:val="28"/>
        </w:rPr>
        <w:t>2、</w:t>
      </w:r>
      <w:r w:rsidRPr="00A0364F">
        <w:rPr>
          <w:rFonts w:ascii="仿宋" w:eastAsia="仿宋" w:hAnsi="仿宋" w:cs="仿宋" w:hint="eastAsia"/>
          <w:b/>
          <w:bCs/>
          <w:color w:val="000000"/>
          <w:sz w:val="28"/>
          <w:szCs w:val="28"/>
        </w:rPr>
        <w:t>机械电气类专业：</w:t>
      </w:r>
      <w:r w:rsidR="00BE61CD" w:rsidRPr="00A0364F">
        <w:rPr>
          <w:rFonts w:ascii="仿宋" w:eastAsia="仿宋" w:hAnsi="仿宋" w:cs="仿宋" w:hint="eastAsia"/>
          <w:color w:val="000000"/>
          <w:sz w:val="28"/>
          <w:szCs w:val="28"/>
        </w:rPr>
        <w:t>机电工程、电气自动化、机械制造及其自动化、热能动力等专业；</w:t>
      </w:r>
    </w:p>
    <w:p w:rsidR="00387307" w:rsidRDefault="00A0364F" w:rsidP="00BE61CD">
      <w:pPr>
        <w:pStyle w:val="1"/>
        <w:spacing w:line="360" w:lineRule="auto"/>
        <w:ind w:leftChars="400" w:left="840" w:firstLineChars="0" w:firstLine="0"/>
        <w:rPr>
          <w:rFonts w:ascii="仿宋" w:eastAsia="仿宋" w:hAnsi="仿宋" w:cs="仿宋"/>
          <w:color w:val="000000"/>
          <w:sz w:val="28"/>
          <w:szCs w:val="28"/>
        </w:rPr>
      </w:pPr>
      <w:r>
        <w:rPr>
          <w:rFonts w:ascii="仿宋" w:eastAsia="仿宋" w:hAnsi="仿宋" w:cs="仿宋" w:hint="eastAsia"/>
          <w:b/>
          <w:bCs/>
          <w:color w:val="000000"/>
          <w:sz w:val="28"/>
          <w:szCs w:val="28"/>
        </w:rPr>
        <w:t>3、仪表类</w:t>
      </w:r>
      <w:r w:rsidRPr="00A0364F">
        <w:rPr>
          <w:rFonts w:ascii="仿宋" w:eastAsia="仿宋" w:hAnsi="仿宋" w:cs="仿宋" w:hint="eastAsia"/>
          <w:b/>
          <w:bCs/>
          <w:color w:val="000000"/>
          <w:sz w:val="28"/>
          <w:szCs w:val="28"/>
        </w:rPr>
        <w:t>专业：</w:t>
      </w:r>
      <w:r w:rsidR="00BE61CD">
        <w:rPr>
          <w:rFonts w:ascii="仿宋" w:eastAsia="仿宋" w:hAnsi="仿宋" w:cs="仿宋" w:hint="eastAsia"/>
          <w:color w:val="000000"/>
          <w:sz w:val="28"/>
          <w:szCs w:val="28"/>
        </w:rPr>
        <w:t>自动化、生产过程自动化、测控技术与仪器相关专业；</w:t>
      </w:r>
    </w:p>
    <w:p w:rsidR="00387307" w:rsidRDefault="00BE61CD" w:rsidP="00A0364F">
      <w:pPr>
        <w:pStyle w:val="1"/>
        <w:numPr>
          <w:ilvl w:val="0"/>
          <w:numId w:val="2"/>
        </w:numPr>
        <w:spacing w:line="360" w:lineRule="auto"/>
        <w:ind w:firstLine="562"/>
        <w:rPr>
          <w:rFonts w:ascii="仿宋" w:eastAsia="仿宋" w:hAnsi="仿宋" w:cs="仿宋"/>
          <w:color w:val="000000"/>
          <w:sz w:val="28"/>
          <w:szCs w:val="28"/>
        </w:rPr>
      </w:pPr>
      <w:r>
        <w:rPr>
          <w:rFonts w:ascii="仿宋" w:eastAsia="仿宋" w:hAnsi="仿宋" w:cs="仿宋" w:hint="eastAsia"/>
          <w:b/>
          <w:bCs/>
          <w:color w:val="000000"/>
          <w:sz w:val="28"/>
          <w:szCs w:val="28"/>
          <w:u w:val="single"/>
        </w:rPr>
        <w:t>营销</w:t>
      </w:r>
      <w:r w:rsidR="00A0364F">
        <w:rPr>
          <w:rFonts w:ascii="仿宋" w:eastAsia="仿宋" w:hAnsi="仿宋" w:cs="仿宋" w:hint="eastAsia"/>
          <w:b/>
          <w:bCs/>
          <w:color w:val="000000"/>
          <w:sz w:val="28"/>
          <w:szCs w:val="28"/>
          <w:u w:val="single"/>
        </w:rPr>
        <w:t>管理岗</w:t>
      </w:r>
      <w:r>
        <w:rPr>
          <w:rFonts w:ascii="仿宋" w:eastAsia="仿宋" w:hAnsi="仿宋" w:cs="仿宋" w:hint="eastAsia"/>
          <w:b/>
          <w:bCs/>
          <w:color w:val="000000"/>
          <w:sz w:val="28"/>
          <w:szCs w:val="28"/>
          <w:u w:val="single"/>
        </w:rPr>
        <w:t>：</w:t>
      </w:r>
      <w:r>
        <w:rPr>
          <w:rFonts w:ascii="仿宋" w:eastAsia="仿宋" w:hAnsi="仿宋" w:cs="仿宋" w:hint="eastAsia"/>
          <w:color w:val="000000"/>
          <w:sz w:val="28"/>
          <w:szCs w:val="28"/>
        </w:rPr>
        <w:t>市场营销、工商管理、财务管理、会计学专业。</w:t>
      </w:r>
    </w:p>
    <w:p w:rsidR="00387307" w:rsidRDefault="00387307">
      <w:pPr>
        <w:pStyle w:val="1"/>
        <w:spacing w:line="360" w:lineRule="auto"/>
        <w:ind w:firstLineChars="0" w:firstLine="0"/>
        <w:rPr>
          <w:rFonts w:ascii="仿宋" w:eastAsia="仿宋" w:hAnsi="仿宋" w:cs="仿宋"/>
          <w:color w:val="000000"/>
          <w:sz w:val="28"/>
          <w:szCs w:val="28"/>
        </w:rPr>
      </w:pPr>
    </w:p>
    <w:p w:rsidR="00387307" w:rsidRDefault="00387307" w:rsidP="00BE61CD">
      <w:pPr>
        <w:pStyle w:val="1"/>
        <w:spacing w:line="276" w:lineRule="auto"/>
        <w:ind w:firstLineChars="0" w:firstLine="0"/>
        <w:rPr>
          <w:rFonts w:ascii="仿宋" w:eastAsia="仿宋" w:hAnsi="仿宋" w:cs="仿宋"/>
          <w:b/>
          <w:color w:val="000000"/>
          <w:kern w:val="0"/>
          <w:sz w:val="28"/>
          <w:szCs w:val="28"/>
        </w:rPr>
      </w:pPr>
    </w:p>
    <w:p w:rsidR="00387307" w:rsidRDefault="00387307">
      <w:pPr>
        <w:pStyle w:val="1"/>
        <w:spacing w:line="276" w:lineRule="auto"/>
        <w:ind w:firstLineChars="0" w:firstLine="0"/>
        <w:rPr>
          <w:rFonts w:ascii="仿宋" w:eastAsia="仿宋" w:hAnsi="仿宋" w:cs="仿宋"/>
          <w:b/>
          <w:color w:val="000000"/>
          <w:kern w:val="0"/>
          <w:sz w:val="28"/>
          <w:szCs w:val="28"/>
        </w:rPr>
      </w:pPr>
    </w:p>
    <w:p w:rsidR="00387307" w:rsidRDefault="00BE61CD">
      <w:pPr>
        <w:pStyle w:val="1"/>
        <w:spacing w:line="276" w:lineRule="auto"/>
        <w:ind w:left="420" w:firstLineChars="0" w:firstLine="0"/>
        <w:rPr>
          <w:rFonts w:ascii="仿宋" w:eastAsia="仿宋" w:hAnsi="仿宋" w:cs="仿宋"/>
          <w:b/>
          <w:color w:val="000000"/>
          <w:kern w:val="0"/>
          <w:sz w:val="28"/>
          <w:szCs w:val="28"/>
        </w:rPr>
      </w:pPr>
      <w:r>
        <w:rPr>
          <w:rFonts w:ascii="仿宋" w:eastAsia="仿宋" w:hAnsi="仿宋" w:cs="仿宋" w:hint="eastAsia"/>
          <w:b/>
          <w:color w:val="000000"/>
          <w:kern w:val="0"/>
          <w:sz w:val="28"/>
          <w:szCs w:val="28"/>
        </w:rPr>
        <w:lastRenderedPageBreak/>
        <w:t>薪资福利：</w:t>
      </w:r>
    </w:p>
    <w:p w:rsidR="00387307" w:rsidRDefault="00BE61CD">
      <w:pPr>
        <w:pStyle w:val="1"/>
        <w:spacing w:line="276" w:lineRule="auto"/>
        <w:ind w:firstLine="560"/>
        <w:rPr>
          <w:rFonts w:ascii="仿宋" w:eastAsia="仿宋" w:hAnsi="仿宋" w:cs="仿宋"/>
          <w:color w:val="000000"/>
          <w:kern w:val="0"/>
          <w:sz w:val="28"/>
          <w:szCs w:val="28"/>
        </w:rPr>
      </w:pPr>
      <w:r>
        <w:rPr>
          <w:rFonts w:ascii="仿宋" w:eastAsia="仿宋" w:hAnsi="仿宋" w:cs="仿宋" w:hint="eastAsia"/>
          <w:color w:val="000000"/>
          <w:kern w:val="0"/>
          <w:sz w:val="28"/>
          <w:szCs w:val="28"/>
        </w:rPr>
        <w:t>薪资由多种类别组成，新员工试用期1-3个月，转正后定岗定薪</w:t>
      </w:r>
      <w:r w:rsidR="002B79B6">
        <w:rPr>
          <w:rFonts w:ascii="仿宋" w:eastAsia="仿宋" w:hAnsi="仿宋" w:cs="仿宋" w:hint="eastAsia"/>
          <w:color w:val="000000"/>
          <w:kern w:val="0"/>
          <w:sz w:val="28"/>
          <w:szCs w:val="28"/>
        </w:rPr>
        <w:t>（4.5k-6.5k</w:t>
      </w:r>
      <w:bookmarkStart w:id="0" w:name="_GoBack"/>
      <w:bookmarkEnd w:id="0"/>
      <w:r w:rsidR="002B79B6">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，另有五险一金、带薪年休假、节日福利、提供住宿、免费体检、探亲假、采暖补贴、高温补助、餐费补助、职工餐厅等福利齐全。</w:t>
      </w:r>
    </w:p>
    <w:p w:rsidR="00387307" w:rsidRDefault="00BE61CD">
      <w:pPr>
        <w:pStyle w:val="1"/>
        <w:spacing w:line="276" w:lineRule="auto"/>
        <w:ind w:left="420" w:firstLineChars="0" w:firstLine="0"/>
        <w:rPr>
          <w:rFonts w:ascii="仿宋" w:eastAsia="仿宋" w:hAnsi="仿宋" w:cs="仿宋"/>
          <w:b/>
          <w:color w:val="000000"/>
          <w:kern w:val="0"/>
          <w:sz w:val="28"/>
          <w:szCs w:val="28"/>
        </w:rPr>
      </w:pPr>
      <w:r>
        <w:rPr>
          <w:rFonts w:ascii="仿宋" w:eastAsia="仿宋" w:hAnsi="仿宋" w:cs="仿宋" w:hint="eastAsia"/>
          <w:color w:val="000000"/>
          <w:kern w:val="0"/>
          <w:sz w:val="28"/>
          <w:szCs w:val="28"/>
        </w:rPr>
        <w:t>以上工作地点：新疆昌吉、奇台、奎屯</w:t>
      </w:r>
    </w:p>
    <w:p w:rsidR="00387307" w:rsidRDefault="00BE61CD">
      <w:pPr>
        <w:pStyle w:val="1"/>
        <w:spacing w:line="276" w:lineRule="auto"/>
        <w:ind w:left="420" w:firstLineChars="0" w:firstLine="0"/>
        <w:rPr>
          <w:rFonts w:ascii="仿宋" w:eastAsia="仿宋" w:hAnsi="仿宋" w:cs="仿宋"/>
          <w:b/>
          <w:color w:val="000000"/>
          <w:kern w:val="0"/>
          <w:sz w:val="28"/>
          <w:szCs w:val="28"/>
        </w:rPr>
      </w:pPr>
      <w:r>
        <w:rPr>
          <w:rFonts w:ascii="仿宋" w:eastAsia="仿宋" w:hAnsi="仿宋" w:cs="仿宋" w:hint="eastAsia"/>
          <w:b/>
          <w:color w:val="000000"/>
          <w:kern w:val="0"/>
          <w:sz w:val="28"/>
          <w:szCs w:val="28"/>
        </w:rPr>
        <w:t>联系方式：</w:t>
      </w:r>
    </w:p>
    <w:p w:rsidR="00387307" w:rsidRDefault="00BE61CD">
      <w:pPr>
        <w:pStyle w:val="1"/>
        <w:spacing w:line="276" w:lineRule="auto"/>
        <w:ind w:left="420" w:firstLineChars="0" w:firstLine="0"/>
        <w:rPr>
          <w:rFonts w:ascii="仿宋" w:eastAsia="仿宋" w:hAnsi="仿宋" w:cs="仿宋"/>
          <w:color w:val="000000"/>
          <w:kern w:val="0"/>
          <w:sz w:val="28"/>
          <w:szCs w:val="28"/>
        </w:rPr>
      </w:pPr>
      <w:r>
        <w:rPr>
          <w:rFonts w:ascii="仿宋" w:eastAsia="仿宋" w:hAnsi="仿宋" w:cs="仿宋" w:hint="eastAsia"/>
          <w:noProof/>
          <w:color w:val="000000"/>
          <w:kern w:val="0"/>
          <w:sz w:val="28"/>
          <w:szCs w:val="28"/>
        </w:rPr>
        <w:drawing>
          <wp:anchor distT="0" distB="0" distL="114300" distR="114300" simplePos="0" relativeHeight="251658240" behindDoc="1" locked="0" layoutInCell="1" allowOverlap="1">
            <wp:simplePos x="0" y="0"/>
            <wp:positionH relativeFrom="column">
              <wp:posOffset>4899025</wp:posOffset>
            </wp:positionH>
            <wp:positionV relativeFrom="paragraph">
              <wp:posOffset>141605</wp:posOffset>
            </wp:positionV>
            <wp:extent cx="1465580" cy="1465580"/>
            <wp:effectExtent l="0" t="0" r="1270" b="1270"/>
            <wp:wrapNone/>
            <wp:docPr id="1" name="图片 1" descr="校园招聘专用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园招聘专用二维码"/>
                    <pic:cNvPicPr>
                      <a:picLocks noChangeAspect="1"/>
                    </pic:cNvPicPr>
                  </pic:nvPicPr>
                  <pic:blipFill>
                    <a:blip r:embed="rId7"/>
                    <a:stretch>
                      <a:fillRect/>
                    </a:stretch>
                  </pic:blipFill>
                  <pic:spPr>
                    <a:xfrm>
                      <a:off x="0" y="0"/>
                      <a:ext cx="1465580" cy="1465580"/>
                    </a:xfrm>
                    <a:prstGeom prst="rect">
                      <a:avLst/>
                    </a:prstGeom>
                  </pic:spPr>
                </pic:pic>
              </a:graphicData>
            </a:graphic>
          </wp:anchor>
        </w:drawing>
      </w:r>
      <w:r>
        <w:rPr>
          <w:rFonts w:ascii="仿宋" w:eastAsia="仿宋" w:hAnsi="仿宋" w:cs="仿宋" w:hint="eastAsia"/>
          <w:color w:val="000000"/>
          <w:kern w:val="0"/>
          <w:sz w:val="28"/>
          <w:szCs w:val="28"/>
        </w:rPr>
        <w:t xml:space="preserve">集团人力资源部：0994-2326627   </w:t>
      </w:r>
    </w:p>
    <w:p w:rsidR="00387307" w:rsidRDefault="00BE61CD">
      <w:pPr>
        <w:pStyle w:val="1"/>
        <w:spacing w:line="276" w:lineRule="auto"/>
        <w:ind w:left="420"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薛先生：13999111761</w:t>
      </w:r>
    </w:p>
    <w:p w:rsidR="00387307" w:rsidRDefault="00BE61CD">
      <w:pPr>
        <w:pStyle w:val="1"/>
        <w:spacing w:line="276" w:lineRule="auto"/>
        <w:ind w:left="420"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程先生：18699997653</w:t>
      </w:r>
    </w:p>
    <w:p w:rsidR="00387307" w:rsidRDefault="00BE61CD">
      <w:pPr>
        <w:pStyle w:val="1"/>
        <w:spacing w:line="276" w:lineRule="auto"/>
        <w:ind w:left="420" w:firstLineChars="0" w:firstLine="0"/>
        <w:rPr>
          <w:rFonts w:ascii="仿宋" w:eastAsia="仿宋" w:hAnsi="仿宋" w:cs="仿宋"/>
          <w:kern w:val="0"/>
          <w:sz w:val="28"/>
          <w:szCs w:val="28"/>
        </w:rPr>
      </w:pPr>
      <w:r>
        <w:rPr>
          <w:rFonts w:ascii="仿宋" w:eastAsia="仿宋" w:hAnsi="仿宋" w:cs="仿宋" w:hint="eastAsia"/>
          <w:color w:val="000000"/>
          <w:kern w:val="0"/>
          <w:sz w:val="28"/>
          <w:szCs w:val="28"/>
        </w:rPr>
        <w:t>邮  箱：</w:t>
      </w:r>
      <w:hyperlink r:id="rId8" w:history="1">
        <w:r>
          <w:rPr>
            <w:rStyle w:val="a4"/>
            <w:rFonts w:ascii="仿宋" w:eastAsia="仿宋" w:hAnsi="仿宋" w:cs="仿宋" w:hint="eastAsia"/>
            <w:kern w:val="0"/>
            <w:sz w:val="28"/>
            <w:szCs w:val="28"/>
          </w:rPr>
          <w:t>lanshantunhehr@163.com</w:t>
        </w:r>
      </w:hyperlink>
    </w:p>
    <w:p w:rsidR="00387307" w:rsidRDefault="00BE61CD">
      <w:pPr>
        <w:pStyle w:val="1"/>
        <w:spacing w:line="276" w:lineRule="auto"/>
        <w:ind w:left="420"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唯一网申通道：</w:t>
      </w:r>
      <w:hyperlink r:id="rId9" w:anchor="/" w:history="1">
        <w:r>
          <w:rPr>
            <w:rStyle w:val="a4"/>
            <w:rFonts w:ascii="仿宋" w:eastAsia="仿宋" w:hAnsi="仿宋" w:cs="仿宋" w:hint="eastAsia"/>
            <w:color w:val="000000"/>
            <w:kern w:val="0"/>
            <w:sz w:val="28"/>
            <w:szCs w:val="28"/>
          </w:rPr>
          <w:t>https://lsth.zhiye.com/#/</w:t>
        </w:r>
      </w:hyperlink>
      <w:r>
        <w:rPr>
          <w:rFonts w:ascii="仿宋" w:eastAsia="仿宋" w:hAnsi="仿宋" w:cs="仿宋" w:hint="eastAsia"/>
          <w:color w:val="000000"/>
          <w:kern w:val="0"/>
          <w:sz w:val="28"/>
          <w:szCs w:val="28"/>
        </w:rPr>
        <w:t xml:space="preserve">            校招岗位网申二维码</w:t>
      </w:r>
    </w:p>
    <w:p w:rsidR="00387307" w:rsidRDefault="00BE61CD">
      <w:pPr>
        <w:pStyle w:val="1"/>
        <w:spacing w:line="276" w:lineRule="auto"/>
        <w:ind w:left="420" w:firstLineChars="0" w:firstLine="0"/>
        <w:rPr>
          <w:rFonts w:ascii="仿宋" w:eastAsia="仿宋" w:hAnsi="仿宋" w:cs="仿宋"/>
          <w:color w:val="000000"/>
          <w:kern w:val="0"/>
          <w:sz w:val="28"/>
          <w:szCs w:val="28"/>
        </w:rPr>
      </w:pPr>
      <w:r>
        <w:rPr>
          <w:rFonts w:ascii="仿宋" w:eastAsia="仿宋" w:hAnsi="仿宋" w:cs="仿宋" w:hint="eastAsia"/>
          <w:color w:val="000000"/>
          <w:kern w:val="0"/>
          <w:sz w:val="28"/>
          <w:szCs w:val="28"/>
        </w:rPr>
        <w:t>也可登录新疆人才网</w:t>
      </w:r>
      <w:hyperlink r:id="rId10" w:history="1">
        <w:r>
          <w:rPr>
            <w:rStyle w:val="a4"/>
            <w:rFonts w:ascii="仿宋" w:eastAsia="仿宋" w:hAnsi="仿宋" w:cs="仿宋" w:hint="eastAsia"/>
            <w:kern w:val="0"/>
            <w:sz w:val="28"/>
            <w:szCs w:val="28"/>
          </w:rPr>
          <w:t>www.xjhr.com</w:t>
        </w:r>
      </w:hyperlink>
      <w:r>
        <w:rPr>
          <w:rFonts w:ascii="仿宋" w:eastAsia="仿宋" w:hAnsi="仿宋" w:cs="仿宋" w:hint="eastAsia"/>
          <w:color w:val="000000"/>
          <w:kern w:val="0"/>
          <w:sz w:val="28"/>
          <w:szCs w:val="28"/>
        </w:rPr>
        <w:t>或智联招聘</w:t>
      </w:r>
      <w:hyperlink r:id="rId11" w:history="1">
        <w:r>
          <w:rPr>
            <w:rStyle w:val="a4"/>
            <w:rFonts w:ascii="仿宋" w:eastAsia="仿宋" w:hAnsi="仿宋" w:cs="仿宋" w:hint="eastAsia"/>
            <w:kern w:val="0"/>
            <w:sz w:val="28"/>
            <w:szCs w:val="28"/>
          </w:rPr>
          <w:t>www.zhaopin.com</w:t>
        </w:r>
      </w:hyperlink>
      <w:r>
        <w:rPr>
          <w:rFonts w:ascii="仿宋" w:eastAsia="仿宋" w:hAnsi="仿宋" w:cs="仿宋" w:hint="eastAsia"/>
          <w:color w:val="000000"/>
          <w:kern w:val="0"/>
          <w:sz w:val="28"/>
          <w:szCs w:val="28"/>
        </w:rPr>
        <w:t>关注更多职位</w:t>
      </w:r>
    </w:p>
    <w:p w:rsidR="00387307" w:rsidRDefault="00387307">
      <w:pPr>
        <w:pStyle w:val="11"/>
        <w:spacing w:line="276" w:lineRule="auto"/>
        <w:ind w:left="420" w:firstLineChars="0" w:firstLine="0"/>
        <w:rPr>
          <w:rFonts w:ascii="仿宋" w:eastAsia="仿宋" w:hAnsi="仿宋" w:cs="宋体"/>
          <w:color w:val="000000"/>
          <w:kern w:val="0"/>
          <w:sz w:val="28"/>
          <w:szCs w:val="28"/>
        </w:rPr>
      </w:pPr>
    </w:p>
    <w:p w:rsidR="00387307" w:rsidRDefault="00387307">
      <w:pPr>
        <w:pStyle w:val="11"/>
        <w:spacing w:line="276" w:lineRule="auto"/>
        <w:ind w:firstLineChars="0" w:firstLine="0"/>
        <w:rPr>
          <w:rFonts w:ascii="仿宋" w:eastAsia="仿宋" w:hAnsi="仿宋" w:cs="宋体"/>
          <w:color w:val="000000"/>
          <w:kern w:val="0"/>
          <w:sz w:val="28"/>
          <w:szCs w:val="28"/>
        </w:rPr>
      </w:pPr>
    </w:p>
    <w:p w:rsidR="00387307" w:rsidRDefault="00387307">
      <w:pPr>
        <w:pStyle w:val="11"/>
        <w:spacing w:line="276" w:lineRule="auto"/>
        <w:ind w:left="420" w:firstLineChars="0" w:firstLine="0"/>
        <w:rPr>
          <w:rFonts w:ascii="仿宋" w:eastAsia="仿宋" w:hAnsi="仿宋" w:cs="宋体"/>
          <w:color w:val="000000"/>
          <w:kern w:val="0"/>
          <w:sz w:val="28"/>
          <w:szCs w:val="28"/>
        </w:rPr>
      </w:pPr>
    </w:p>
    <w:p w:rsidR="00387307" w:rsidRDefault="00BE61CD">
      <w:pPr>
        <w:pStyle w:val="11"/>
        <w:spacing w:line="276" w:lineRule="auto"/>
        <w:ind w:left="420" w:firstLineChars="0" w:firstLine="0"/>
        <w:rPr>
          <w:rFonts w:ascii="仿宋" w:eastAsia="仿宋" w:hAnsi="仿宋" w:cs="宋体"/>
          <w:color w:val="000000"/>
          <w:kern w:val="0"/>
          <w:sz w:val="28"/>
          <w:szCs w:val="28"/>
        </w:rPr>
      </w:pPr>
      <w:r>
        <w:rPr>
          <w:rFonts w:ascii="仿宋" w:eastAsia="仿宋" w:hAnsi="仿宋" w:cs="宋体" w:hint="eastAsia"/>
          <w:noProof/>
          <w:color w:val="000000"/>
          <w:kern w:val="0"/>
          <w:sz w:val="28"/>
          <w:szCs w:val="28"/>
        </w:rPr>
        <w:lastRenderedPageBreak/>
        <w:drawing>
          <wp:inline distT="0" distB="0" distL="114300" distR="114300">
            <wp:extent cx="6544945" cy="3893820"/>
            <wp:effectExtent l="0" t="0" r="8255" b="11430"/>
            <wp:docPr id="9"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7"/>
                    <pic:cNvPicPr>
                      <a:picLocks noChangeAspect="1"/>
                    </pic:cNvPicPr>
                  </pic:nvPicPr>
                  <pic:blipFill>
                    <a:blip r:embed="rId12"/>
                    <a:stretch>
                      <a:fillRect/>
                    </a:stretch>
                  </pic:blipFill>
                  <pic:spPr>
                    <a:xfrm>
                      <a:off x="0" y="0"/>
                      <a:ext cx="6544945" cy="3893820"/>
                    </a:xfrm>
                    <a:prstGeom prst="rect">
                      <a:avLst/>
                    </a:prstGeom>
                  </pic:spPr>
                </pic:pic>
              </a:graphicData>
            </a:graphic>
          </wp:inline>
        </w:drawing>
      </w:r>
      <w:r>
        <w:rPr>
          <w:rFonts w:ascii="仿宋" w:eastAsia="仿宋" w:hAnsi="仿宋" w:cs="宋体" w:hint="eastAsia"/>
          <w:noProof/>
          <w:color w:val="000000"/>
          <w:kern w:val="0"/>
          <w:sz w:val="28"/>
          <w:szCs w:val="28"/>
        </w:rPr>
        <w:drawing>
          <wp:inline distT="0" distB="0" distL="114300" distR="114300">
            <wp:extent cx="3123565" cy="1876425"/>
            <wp:effectExtent l="0" t="0" r="635" b="9525"/>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13"/>
                    <a:stretch>
                      <a:fillRect/>
                    </a:stretch>
                  </pic:blipFill>
                  <pic:spPr>
                    <a:xfrm>
                      <a:off x="0" y="0"/>
                      <a:ext cx="3123565" cy="1876425"/>
                    </a:xfrm>
                    <a:prstGeom prst="rect">
                      <a:avLst/>
                    </a:prstGeom>
                  </pic:spPr>
                </pic:pic>
              </a:graphicData>
            </a:graphic>
          </wp:inline>
        </w:drawing>
      </w:r>
      <w:r>
        <w:rPr>
          <w:rFonts w:ascii="仿宋" w:eastAsia="仿宋" w:hAnsi="仿宋" w:cs="宋体" w:hint="eastAsia"/>
          <w:noProof/>
          <w:color w:val="000000"/>
          <w:kern w:val="0"/>
          <w:sz w:val="28"/>
          <w:szCs w:val="28"/>
        </w:rPr>
        <w:drawing>
          <wp:inline distT="0" distB="0" distL="114300" distR="114300">
            <wp:extent cx="3133090" cy="1848485"/>
            <wp:effectExtent l="0" t="0" r="10160" b="1841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4"/>
                    <a:stretch>
                      <a:fillRect/>
                    </a:stretch>
                  </pic:blipFill>
                  <pic:spPr>
                    <a:xfrm>
                      <a:off x="0" y="0"/>
                      <a:ext cx="3133090" cy="1848485"/>
                    </a:xfrm>
                    <a:prstGeom prst="rect">
                      <a:avLst/>
                    </a:prstGeom>
                  </pic:spPr>
                </pic:pic>
              </a:graphicData>
            </a:graphic>
          </wp:inline>
        </w:drawing>
      </w:r>
      <w:r>
        <w:rPr>
          <w:rFonts w:ascii="仿宋" w:eastAsia="仿宋" w:hAnsi="仿宋" w:cs="宋体" w:hint="eastAsia"/>
          <w:noProof/>
          <w:color w:val="000000"/>
          <w:kern w:val="0"/>
          <w:sz w:val="28"/>
          <w:szCs w:val="28"/>
        </w:rPr>
        <w:drawing>
          <wp:inline distT="0" distB="0" distL="114300" distR="114300">
            <wp:extent cx="6314440" cy="3409315"/>
            <wp:effectExtent l="0" t="0" r="10160" b="63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5"/>
                    <a:stretch>
                      <a:fillRect/>
                    </a:stretch>
                  </pic:blipFill>
                  <pic:spPr>
                    <a:xfrm>
                      <a:off x="0" y="0"/>
                      <a:ext cx="6314440" cy="3409315"/>
                    </a:xfrm>
                    <a:prstGeom prst="rect">
                      <a:avLst/>
                    </a:prstGeom>
                  </pic:spPr>
                </pic:pic>
              </a:graphicData>
            </a:graphic>
          </wp:inline>
        </w:drawing>
      </w:r>
      <w:r>
        <w:rPr>
          <w:rFonts w:ascii="仿宋" w:eastAsia="仿宋" w:hAnsi="仿宋" w:cs="宋体" w:hint="eastAsia"/>
          <w:noProof/>
          <w:color w:val="000000"/>
          <w:kern w:val="0"/>
          <w:sz w:val="28"/>
          <w:szCs w:val="28"/>
        </w:rPr>
        <w:lastRenderedPageBreak/>
        <w:drawing>
          <wp:inline distT="0" distB="0" distL="114300" distR="114300">
            <wp:extent cx="6352540" cy="3733800"/>
            <wp:effectExtent l="0" t="0" r="10160" b="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6"/>
                    <a:stretch>
                      <a:fillRect/>
                    </a:stretch>
                  </pic:blipFill>
                  <pic:spPr>
                    <a:xfrm>
                      <a:off x="0" y="0"/>
                      <a:ext cx="6352540" cy="3733800"/>
                    </a:xfrm>
                    <a:prstGeom prst="rect">
                      <a:avLst/>
                    </a:prstGeom>
                  </pic:spPr>
                </pic:pic>
              </a:graphicData>
            </a:graphic>
          </wp:inline>
        </w:drawing>
      </w:r>
      <w:r>
        <w:rPr>
          <w:rFonts w:ascii="仿宋" w:eastAsia="仿宋" w:hAnsi="仿宋" w:cs="宋体" w:hint="eastAsia"/>
          <w:noProof/>
          <w:color w:val="000000"/>
          <w:kern w:val="0"/>
          <w:sz w:val="28"/>
          <w:szCs w:val="28"/>
        </w:rPr>
        <w:drawing>
          <wp:inline distT="0" distB="0" distL="114300" distR="114300">
            <wp:extent cx="6304280" cy="2872740"/>
            <wp:effectExtent l="0" t="0" r="1270" b="381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7"/>
                    <a:stretch>
                      <a:fillRect/>
                    </a:stretch>
                  </pic:blipFill>
                  <pic:spPr>
                    <a:xfrm>
                      <a:off x="0" y="0"/>
                      <a:ext cx="6304280" cy="2872740"/>
                    </a:xfrm>
                    <a:prstGeom prst="rect">
                      <a:avLst/>
                    </a:prstGeom>
                  </pic:spPr>
                </pic:pic>
              </a:graphicData>
            </a:graphic>
          </wp:inline>
        </w:drawing>
      </w:r>
    </w:p>
    <w:p w:rsidR="00387307" w:rsidRDefault="00BE61CD">
      <w:pPr>
        <w:pStyle w:val="11"/>
        <w:spacing w:line="276" w:lineRule="auto"/>
        <w:ind w:left="420" w:firstLineChars="0" w:firstLine="0"/>
        <w:rPr>
          <w:rFonts w:ascii="仿宋" w:eastAsia="仿宋" w:hAnsi="仿宋" w:cs="宋体"/>
          <w:color w:val="000000"/>
          <w:kern w:val="0"/>
          <w:sz w:val="28"/>
          <w:szCs w:val="28"/>
        </w:rPr>
      </w:pPr>
      <w:r>
        <w:rPr>
          <w:noProof/>
        </w:rPr>
        <w:drawing>
          <wp:inline distT="0" distB="0" distL="114300" distR="114300">
            <wp:extent cx="4845685" cy="2757170"/>
            <wp:effectExtent l="0" t="0" r="12065" b="5080"/>
            <wp:docPr id="26631" name="Picture 12" descr="20264257548125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12" descr="202642575481259207"/>
                    <pic:cNvPicPr>
                      <a:picLocks noChangeAspect="1"/>
                    </pic:cNvPicPr>
                  </pic:nvPicPr>
                  <pic:blipFill>
                    <a:blip r:embed="rId18"/>
                    <a:stretch>
                      <a:fillRect/>
                    </a:stretch>
                  </pic:blipFill>
                  <pic:spPr>
                    <a:xfrm>
                      <a:off x="0" y="0"/>
                      <a:ext cx="4845685" cy="2757170"/>
                    </a:xfrm>
                    <a:prstGeom prst="rect">
                      <a:avLst/>
                    </a:prstGeom>
                    <a:noFill/>
                    <a:ln w="9525">
                      <a:noFill/>
                    </a:ln>
                  </pic:spPr>
                </pic:pic>
              </a:graphicData>
            </a:graphic>
          </wp:inline>
        </w:drawing>
      </w:r>
      <w:r>
        <w:rPr>
          <w:noProof/>
        </w:rPr>
        <w:lastRenderedPageBreak/>
        <w:drawing>
          <wp:inline distT="0" distB="0" distL="114300" distR="114300">
            <wp:extent cx="4392295" cy="2590800"/>
            <wp:effectExtent l="0" t="0" r="8255" b="0"/>
            <wp:docPr id="25608" name="Picture 13" descr="49833209653216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 name="Picture 13" descr="498332096532163115"/>
                    <pic:cNvPicPr>
                      <a:picLocks noChangeAspect="1"/>
                    </pic:cNvPicPr>
                  </pic:nvPicPr>
                  <pic:blipFill>
                    <a:blip r:embed="rId19"/>
                    <a:stretch>
                      <a:fillRect/>
                    </a:stretch>
                  </pic:blipFill>
                  <pic:spPr>
                    <a:xfrm>
                      <a:off x="0" y="0"/>
                      <a:ext cx="4392612" cy="2590800"/>
                    </a:xfrm>
                    <a:prstGeom prst="rect">
                      <a:avLst/>
                    </a:prstGeom>
                    <a:noFill/>
                    <a:ln w="9525">
                      <a:noFill/>
                    </a:ln>
                  </pic:spPr>
                </pic:pic>
              </a:graphicData>
            </a:graphic>
          </wp:inline>
        </w:drawing>
      </w:r>
    </w:p>
    <w:p w:rsidR="00387307" w:rsidRDefault="00BE61CD">
      <w:pPr>
        <w:pStyle w:val="11"/>
        <w:spacing w:line="276" w:lineRule="auto"/>
        <w:ind w:left="420" w:firstLineChars="0" w:firstLine="0"/>
        <w:rPr>
          <w:rFonts w:ascii="仿宋" w:eastAsia="仿宋" w:hAnsi="仿宋" w:cs="宋体"/>
          <w:color w:val="000000"/>
          <w:kern w:val="0"/>
          <w:sz w:val="28"/>
          <w:szCs w:val="28"/>
        </w:rPr>
      </w:pPr>
      <w:r>
        <w:rPr>
          <w:rFonts w:ascii="仿宋" w:eastAsia="仿宋" w:hAnsi="仿宋" w:cs="宋体" w:hint="eastAsia"/>
          <w:noProof/>
          <w:color w:val="000000"/>
          <w:kern w:val="0"/>
          <w:sz w:val="28"/>
          <w:szCs w:val="28"/>
        </w:rPr>
        <w:drawing>
          <wp:inline distT="0" distB="0" distL="114300" distR="114300">
            <wp:extent cx="6514465" cy="2910840"/>
            <wp:effectExtent l="0" t="0" r="635" b="381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20"/>
                    <a:stretch>
                      <a:fillRect/>
                    </a:stretch>
                  </pic:blipFill>
                  <pic:spPr>
                    <a:xfrm>
                      <a:off x="0" y="0"/>
                      <a:ext cx="6514465" cy="2910840"/>
                    </a:xfrm>
                    <a:prstGeom prst="rect">
                      <a:avLst/>
                    </a:prstGeom>
                  </pic:spPr>
                </pic:pic>
              </a:graphicData>
            </a:graphic>
          </wp:inline>
        </w:drawing>
      </w:r>
    </w:p>
    <w:p w:rsidR="00387307" w:rsidRDefault="00BE61CD">
      <w:pPr>
        <w:pStyle w:val="11"/>
        <w:spacing w:line="276" w:lineRule="auto"/>
        <w:ind w:left="420" w:firstLineChars="0" w:firstLine="0"/>
        <w:rPr>
          <w:rFonts w:ascii="仿宋" w:eastAsia="仿宋" w:hAnsi="仿宋" w:cs="宋体"/>
          <w:color w:val="000000"/>
          <w:kern w:val="0"/>
          <w:sz w:val="28"/>
          <w:szCs w:val="28"/>
        </w:rPr>
      </w:pPr>
      <w:r>
        <w:rPr>
          <w:noProof/>
        </w:rPr>
        <w:lastRenderedPageBreak/>
        <w:drawing>
          <wp:inline distT="0" distB="0" distL="0" distR="0">
            <wp:extent cx="6551930" cy="5182870"/>
            <wp:effectExtent l="0" t="0" r="127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6551930" cy="5182870"/>
                    </a:xfrm>
                    <a:prstGeom prst="rect">
                      <a:avLst/>
                    </a:prstGeom>
                  </pic:spPr>
                </pic:pic>
              </a:graphicData>
            </a:graphic>
          </wp:inline>
        </w:drawing>
      </w:r>
      <w:r>
        <w:rPr>
          <w:rFonts w:ascii="仿宋" w:eastAsia="仿宋" w:hAnsi="仿宋" w:cs="宋体" w:hint="eastAsia"/>
          <w:color w:val="000000"/>
          <w:kern w:val="0"/>
          <w:sz w:val="28"/>
          <w:szCs w:val="28"/>
        </w:rPr>
        <w:t xml:space="preserve"> </w:t>
      </w:r>
      <w:r>
        <w:rPr>
          <w:rFonts w:ascii="仿宋" w:eastAsia="仿宋" w:hAnsi="仿宋" w:cs="宋体" w:hint="eastAsia"/>
          <w:noProof/>
          <w:color w:val="000000"/>
          <w:kern w:val="0"/>
          <w:sz w:val="28"/>
          <w:szCs w:val="28"/>
        </w:rPr>
        <w:drawing>
          <wp:inline distT="0" distB="0" distL="114300" distR="114300">
            <wp:extent cx="6000750" cy="3456940"/>
            <wp:effectExtent l="0" t="0" r="0" b="10160"/>
            <wp:docPr id="10" name="图片 1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8"/>
                    <pic:cNvPicPr>
                      <a:picLocks noChangeAspect="1"/>
                    </pic:cNvPicPr>
                  </pic:nvPicPr>
                  <pic:blipFill>
                    <a:blip r:embed="rId22"/>
                    <a:stretch>
                      <a:fillRect/>
                    </a:stretch>
                  </pic:blipFill>
                  <pic:spPr>
                    <a:xfrm>
                      <a:off x="0" y="0"/>
                      <a:ext cx="6000750" cy="3456940"/>
                    </a:xfrm>
                    <a:prstGeom prst="rect">
                      <a:avLst/>
                    </a:prstGeom>
                  </pic:spPr>
                </pic:pic>
              </a:graphicData>
            </a:graphic>
          </wp:inline>
        </w:drawing>
      </w:r>
    </w:p>
    <w:p w:rsidR="00387307" w:rsidRDefault="00387307">
      <w:pPr>
        <w:pStyle w:val="1"/>
        <w:spacing w:line="276" w:lineRule="auto"/>
        <w:ind w:left="420" w:firstLineChars="0" w:firstLine="0"/>
        <w:rPr>
          <w:rFonts w:ascii="仿宋" w:eastAsia="仿宋" w:hAnsi="仿宋" w:cs="宋体"/>
          <w:color w:val="000000"/>
          <w:kern w:val="0"/>
          <w:sz w:val="28"/>
          <w:szCs w:val="28"/>
        </w:rPr>
      </w:pPr>
    </w:p>
    <w:sectPr w:rsidR="00387307">
      <w:pgSz w:w="11906" w:h="16838"/>
      <w:pgMar w:top="794" w:right="794" w:bottom="794" w:left="79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54900"/>
    <w:multiLevelType w:val="hybridMultilevel"/>
    <w:tmpl w:val="602E3C70"/>
    <w:lvl w:ilvl="0" w:tplc="47085438">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378D4ED8"/>
    <w:multiLevelType w:val="hybridMultilevel"/>
    <w:tmpl w:val="879E2978"/>
    <w:lvl w:ilvl="0" w:tplc="A6966218">
      <w:start w:val="3"/>
      <w:numFmt w:val="decimal"/>
      <w:lvlText w:val="%1、"/>
      <w:lvlJc w:val="left"/>
      <w:pPr>
        <w:ind w:left="1140" w:hanging="72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49697B4C"/>
    <w:multiLevelType w:val="multilevel"/>
    <w:tmpl w:val="49697B4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5BA327F1"/>
    <w:multiLevelType w:val="singleLevel"/>
    <w:tmpl w:val="5BA327F1"/>
    <w:lvl w:ilvl="0">
      <w:start w:val="1"/>
      <w:numFmt w:val="bullet"/>
      <w:lvlText w:val=""/>
      <w:lvlJc w:val="left"/>
      <w:pPr>
        <w:ind w:left="420" w:hanging="420"/>
      </w:pPr>
      <w:rPr>
        <w:rFonts w:ascii="Wingdings" w:hAnsi="Wingdings" w:hint="default"/>
      </w:rPr>
    </w:lvl>
  </w:abstractNum>
  <w:abstractNum w:abstractNumId="4" w15:restartNumberingAfterBreak="0">
    <w:nsid w:val="6E7B3CDA"/>
    <w:multiLevelType w:val="hybridMultilevel"/>
    <w:tmpl w:val="ABA8CE16"/>
    <w:lvl w:ilvl="0" w:tplc="B15819CA">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defaultTabStop w:val="420"/>
  <w:drawingGridHorizontalSpacing w:val="105"/>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629"/>
    <w:rsid w:val="001E1AF7"/>
    <w:rsid w:val="002B79B6"/>
    <w:rsid w:val="00387307"/>
    <w:rsid w:val="005917CD"/>
    <w:rsid w:val="005B4AB5"/>
    <w:rsid w:val="005F04D9"/>
    <w:rsid w:val="00656A9A"/>
    <w:rsid w:val="0065737D"/>
    <w:rsid w:val="00730EB7"/>
    <w:rsid w:val="0079588E"/>
    <w:rsid w:val="007C74C9"/>
    <w:rsid w:val="009B73E0"/>
    <w:rsid w:val="00A0364F"/>
    <w:rsid w:val="00AB5092"/>
    <w:rsid w:val="00AD3629"/>
    <w:rsid w:val="00BE61CD"/>
    <w:rsid w:val="00C72B26"/>
    <w:rsid w:val="00D47A4E"/>
    <w:rsid w:val="00D80D76"/>
    <w:rsid w:val="00E36A72"/>
    <w:rsid w:val="012E09FD"/>
    <w:rsid w:val="03F2569C"/>
    <w:rsid w:val="04516DE0"/>
    <w:rsid w:val="0C350308"/>
    <w:rsid w:val="0D3127DE"/>
    <w:rsid w:val="0D446673"/>
    <w:rsid w:val="0EC4382E"/>
    <w:rsid w:val="10CA648A"/>
    <w:rsid w:val="10E162FF"/>
    <w:rsid w:val="12043401"/>
    <w:rsid w:val="12C0097D"/>
    <w:rsid w:val="12E745FD"/>
    <w:rsid w:val="13001FE3"/>
    <w:rsid w:val="13B34FE7"/>
    <w:rsid w:val="14083F95"/>
    <w:rsid w:val="141663FD"/>
    <w:rsid w:val="145377B9"/>
    <w:rsid w:val="153E2239"/>
    <w:rsid w:val="172B22CC"/>
    <w:rsid w:val="17877938"/>
    <w:rsid w:val="180333EA"/>
    <w:rsid w:val="193A3C96"/>
    <w:rsid w:val="1A077629"/>
    <w:rsid w:val="1A363A3D"/>
    <w:rsid w:val="1AC4338D"/>
    <w:rsid w:val="1ED95543"/>
    <w:rsid w:val="1F8114A7"/>
    <w:rsid w:val="20D93DC4"/>
    <w:rsid w:val="22E76116"/>
    <w:rsid w:val="23453562"/>
    <w:rsid w:val="24B23591"/>
    <w:rsid w:val="2610557C"/>
    <w:rsid w:val="26295E88"/>
    <w:rsid w:val="26392B2F"/>
    <w:rsid w:val="268623D1"/>
    <w:rsid w:val="27A247BB"/>
    <w:rsid w:val="2B95283A"/>
    <w:rsid w:val="2D0F7BD7"/>
    <w:rsid w:val="2E6B715F"/>
    <w:rsid w:val="2EBC3698"/>
    <w:rsid w:val="322A3B00"/>
    <w:rsid w:val="322E5DAB"/>
    <w:rsid w:val="361636DB"/>
    <w:rsid w:val="3691189A"/>
    <w:rsid w:val="39E76F23"/>
    <w:rsid w:val="39F76886"/>
    <w:rsid w:val="3AF00E61"/>
    <w:rsid w:val="3BD66FF3"/>
    <w:rsid w:val="3C305924"/>
    <w:rsid w:val="3DC85024"/>
    <w:rsid w:val="3E213D37"/>
    <w:rsid w:val="3E9C67C1"/>
    <w:rsid w:val="3F41509D"/>
    <w:rsid w:val="41C83F32"/>
    <w:rsid w:val="42B451E2"/>
    <w:rsid w:val="42E42085"/>
    <w:rsid w:val="434F6607"/>
    <w:rsid w:val="43E15AB7"/>
    <w:rsid w:val="455E7659"/>
    <w:rsid w:val="4683574C"/>
    <w:rsid w:val="480C7E8C"/>
    <w:rsid w:val="48EB18DC"/>
    <w:rsid w:val="4BB54753"/>
    <w:rsid w:val="4CF318CF"/>
    <w:rsid w:val="4E453883"/>
    <w:rsid w:val="4F657693"/>
    <w:rsid w:val="4FCB1A1C"/>
    <w:rsid w:val="510166B5"/>
    <w:rsid w:val="51686EC8"/>
    <w:rsid w:val="534057E4"/>
    <w:rsid w:val="549F47A4"/>
    <w:rsid w:val="555A266E"/>
    <w:rsid w:val="564B5B34"/>
    <w:rsid w:val="57721B29"/>
    <w:rsid w:val="57C82826"/>
    <w:rsid w:val="581A3C3D"/>
    <w:rsid w:val="5A683CDC"/>
    <w:rsid w:val="5A6B49C1"/>
    <w:rsid w:val="5BC63E0C"/>
    <w:rsid w:val="5CE46C8D"/>
    <w:rsid w:val="5E1E2F5D"/>
    <w:rsid w:val="5ED06947"/>
    <w:rsid w:val="652F53CE"/>
    <w:rsid w:val="668F5994"/>
    <w:rsid w:val="6988360D"/>
    <w:rsid w:val="6C5D0423"/>
    <w:rsid w:val="6D704F9A"/>
    <w:rsid w:val="6EAC5B1C"/>
    <w:rsid w:val="725B582E"/>
    <w:rsid w:val="73C72CB8"/>
    <w:rsid w:val="78E463FD"/>
    <w:rsid w:val="7A5A2BDD"/>
    <w:rsid w:val="7B596F3B"/>
    <w:rsid w:val="7E977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DCB2DDB"/>
  <w15:docId w15:val="{02263AE9-787E-4280-BEB6-30983364E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Pr>
      <w:color w:val="0000FF" w:themeColor="hyperlink"/>
      <w:u w:val="single"/>
    </w:rPr>
  </w:style>
  <w:style w:type="table" w:styleId="a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表段落1"/>
    <w:basedOn w:val="a"/>
    <w:uiPriority w:val="34"/>
    <w:qFormat/>
    <w:pPr>
      <w:ind w:firstLineChars="200" w:firstLine="420"/>
    </w:pPr>
  </w:style>
  <w:style w:type="character" w:customStyle="1" w:styleId="10">
    <w:name w:val="未处理的提及1"/>
    <w:basedOn w:val="a0"/>
    <w:uiPriority w:val="99"/>
    <w:unhideWhenUsed/>
    <w:qFormat/>
    <w:rPr>
      <w:color w:val="605E5C"/>
      <w:shd w:val="clear" w:color="auto" w:fill="E1DFDD"/>
    </w:rPr>
  </w:style>
  <w:style w:type="paragraph" w:customStyle="1" w:styleId="11">
    <w:name w:val="列表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nshantunhehr@163.com"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haopin.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xjhr.com"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lsth.zhiye.com/"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5D6851-AC96-419B-8BF8-7710B65CA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225</Words>
  <Characters>1289</Characters>
  <Application>Microsoft Office Word</Application>
  <DocSecurity>0</DocSecurity>
  <Lines>10</Lines>
  <Paragraphs>3</Paragraphs>
  <ScaleCrop>false</ScaleCrop>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人力资源部</dc:creator>
  <cp:lastModifiedBy>昊 程</cp:lastModifiedBy>
  <cp:revision>7</cp:revision>
  <cp:lastPrinted>2018-09-20T05:15:00Z</cp:lastPrinted>
  <dcterms:created xsi:type="dcterms:W3CDTF">2018-09-14T11:56:00Z</dcterms:created>
  <dcterms:modified xsi:type="dcterms:W3CDTF">2019-10-22T02:10:00Z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